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4C4C" w14:textId="77777777" w:rsidR="00AD3D37" w:rsidRDefault="00AD3D37" w:rsidP="007C7CC3">
      <w:pPr>
        <w:pStyle w:val="Default"/>
        <w:ind w:left="720"/>
        <w:jc w:val="right"/>
        <w:rPr>
          <w:b/>
          <w:lang w:val="bg-BG"/>
        </w:rPr>
      </w:pPr>
    </w:p>
    <w:p w14:paraId="1A12FB65" w14:textId="77777777" w:rsidR="00AD3D37" w:rsidRDefault="00AD3D37" w:rsidP="007C7CC3">
      <w:pPr>
        <w:pStyle w:val="Default"/>
        <w:ind w:left="720"/>
        <w:jc w:val="right"/>
        <w:rPr>
          <w:b/>
          <w:lang w:val="bg-BG"/>
        </w:rPr>
      </w:pPr>
    </w:p>
    <w:p w14:paraId="654307DD" w14:textId="77777777" w:rsidR="007C7CC3" w:rsidRPr="00775711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jc w:val="center"/>
        <w:rPr>
          <w:rFonts w:ascii="Arial" w:hAnsi="Arial" w:cs="Arial"/>
          <w:b/>
          <w:sz w:val="26"/>
          <w:szCs w:val="26"/>
          <w:lang w:val="bg-BG" w:eastAsia="bg-BG"/>
        </w:rPr>
      </w:pPr>
      <w:r w:rsidRPr="00775711">
        <w:rPr>
          <w:rFonts w:ascii="Arial" w:hAnsi="Arial" w:cs="Arial"/>
          <w:b/>
          <w:sz w:val="26"/>
          <w:szCs w:val="26"/>
          <w:lang w:val="bg-BG" w:eastAsia="bg-BG"/>
        </w:rPr>
        <w:t>ИНФОРМАЦИОНЕН ЛИСТ ЗА БЕЗОПАСНОСТ</w:t>
      </w:r>
    </w:p>
    <w:p w14:paraId="57918FA3" w14:textId="77777777" w:rsidR="007C7CC3" w:rsidRPr="00775711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jc w:val="center"/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</w:pPr>
      <w:r w:rsidRPr="00775711">
        <w:rPr>
          <w:rFonts w:ascii="Arial" w:hAnsi="Arial" w:cs="Arial"/>
          <w:b/>
          <w:sz w:val="26"/>
          <w:szCs w:val="26"/>
          <w:lang w:val="bg-BG" w:eastAsia="bg-BG"/>
        </w:rPr>
        <w:t>в съответствие с Регламент (ЕС) 2015/830 от 28.05.2015г.</w:t>
      </w:r>
    </w:p>
    <w:p w14:paraId="06403EB4" w14:textId="28036F0F" w:rsidR="007C7CC3" w:rsidRPr="00775711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</w:pP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 xml:space="preserve">Лице, което пуска на пазара: </w:t>
      </w:r>
      <w:r w:rsidRPr="00775711"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  <w:t xml:space="preserve">Джи </w:t>
      </w:r>
      <w:proofErr w:type="spellStart"/>
      <w:r w:rsidRPr="00775711"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  <w:t>Би</w:t>
      </w:r>
      <w:proofErr w:type="spellEnd"/>
      <w:r w:rsidRPr="00775711"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  <w:t xml:space="preserve"> </w:t>
      </w:r>
      <w:proofErr w:type="spellStart"/>
      <w:r w:rsidRPr="00775711"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  <w:t>Си</w:t>
      </w:r>
      <w:proofErr w:type="spellEnd"/>
      <w:r w:rsidRPr="00775711"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  <w:t xml:space="preserve"> </w:t>
      </w:r>
      <w:r w:rsidR="00775711" w:rsidRPr="00775711"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  <w:t>ИНДЪСТРИЙЗ</w:t>
      </w:r>
      <w:r w:rsidRPr="00775711">
        <w:rPr>
          <w:rFonts w:ascii="Arial" w:hAnsi="Arial" w:cs="Arial"/>
          <w:b/>
          <w:color w:val="000000"/>
          <w:spacing w:val="-5"/>
          <w:sz w:val="26"/>
          <w:szCs w:val="26"/>
          <w:lang w:val="ru-RU" w:eastAsia="bg-BG"/>
        </w:rPr>
        <w:t>” ЕООД</w:t>
      </w:r>
    </w:p>
    <w:p w14:paraId="69B234BD" w14:textId="77777777" w:rsidR="007C7CC3" w:rsidRPr="00775711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</w:pP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 xml:space="preserve">Дата на издаване: </w:t>
      </w:r>
      <w:r w:rsidR="005D1495" w:rsidRPr="00775711"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  <w:t>07.02</w:t>
      </w:r>
      <w:r w:rsidRPr="00775711"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  <w:t>.</w:t>
      </w: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>20</w:t>
      </w:r>
      <w:r w:rsidR="005D1495" w:rsidRPr="00775711"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  <w:t>18</w:t>
      </w: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>г.</w:t>
      </w:r>
    </w:p>
    <w:p w14:paraId="749E1D16" w14:textId="77777777" w:rsidR="007C7CC3" w:rsidRPr="00775711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jc w:val="both"/>
        <w:rPr>
          <w:rFonts w:ascii="Arial" w:hAnsi="Arial" w:cs="Arial"/>
          <w:sz w:val="26"/>
          <w:szCs w:val="26"/>
          <w:lang w:val="en-US" w:eastAsia="bg-BG"/>
        </w:rPr>
      </w:pP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 xml:space="preserve">Номер на телефона: </w:t>
      </w:r>
      <w:r w:rsidRPr="00775711">
        <w:rPr>
          <w:rFonts w:ascii="Arial" w:hAnsi="Arial" w:cs="Arial"/>
          <w:sz w:val="26"/>
          <w:szCs w:val="26"/>
          <w:lang w:val="bg-BG" w:eastAsia="bg-BG"/>
        </w:rPr>
        <w:t>+359 56</w:t>
      </w:r>
      <w:r w:rsidRPr="00775711">
        <w:rPr>
          <w:rFonts w:ascii="Arial" w:hAnsi="Arial" w:cs="Arial"/>
          <w:sz w:val="26"/>
          <w:szCs w:val="26"/>
          <w:lang w:val="en-US" w:eastAsia="bg-BG"/>
        </w:rPr>
        <w:t> 816 357</w:t>
      </w:r>
    </w:p>
    <w:p w14:paraId="70CEBA71" w14:textId="77777777" w:rsidR="007C7CC3" w:rsidRPr="00775711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 w:firstLine="706"/>
        <w:jc w:val="both"/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</w:pP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 xml:space="preserve">                                                                                                    Издание: </w:t>
      </w:r>
      <w:r w:rsidR="00E70E83" w:rsidRPr="00775711"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  <w:t>1</w:t>
      </w:r>
    </w:p>
    <w:p w14:paraId="45D37F28" w14:textId="1A9F6508" w:rsidR="007C7CC3" w:rsidRPr="00775711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jc w:val="both"/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</w:pP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 xml:space="preserve">ЕИК: </w:t>
      </w:r>
      <w:r w:rsidR="00775711"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>204007204</w:t>
      </w: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ab/>
      </w: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ab/>
      </w: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ab/>
      </w: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ab/>
      </w:r>
      <w:r w:rsidRPr="00775711"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  <w:tab/>
      </w: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ab/>
      </w:r>
    </w:p>
    <w:p w14:paraId="5DC1EFFB" w14:textId="77777777" w:rsidR="007C7CC3" w:rsidRPr="00775711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jc w:val="both"/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</w:pPr>
      <w:r w:rsidRPr="00775711">
        <w:rPr>
          <w:rFonts w:ascii="Arial" w:hAnsi="Arial" w:cs="Arial"/>
          <w:spacing w:val="-5"/>
          <w:sz w:val="26"/>
          <w:szCs w:val="26"/>
          <w:lang w:val="bg-BG" w:eastAsia="bg-BG"/>
        </w:rPr>
        <w:tab/>
      </w:r>
      <w:r w:rsidRPr="00775711">
        <w:rPr>
          <w:rFonts w:ascii="Arial" w:hAnsi="Arial" w:cs="Arial"/>
          <w:spacing w:val="-5"/>
          <w:sz w:val="26"/>
          <w:szCs w:val="26"/>
          <w:lang w:val="bg-BG" w:eastAsia="bg-BG"/>
        </w:rPr>
        <w:tab/>
      </w:r>
      <w:r w:rsidRPr="00775711">
        <w:rPr>
          <w:rFonts w:ascii="Arial" w:hAnsi="Arial" w:cs="Arial"/>
          <w:spacing w:val="-5"/>
          <w:sz w:val="26"/>
          <w:szCs w:val="26"/>
          <w:lang w:val="bg-BG" w:eastAsia="bg-BG"/>
        </w:rPr>
        <w:tab/>
      </w:r>
      <w:r w:rsidRPr="00775711">
        <w:rPr>
          <w:rFonts w:ascii="Arial" w:hAnsi="Arial" w:cs="Arial"/>
          <w:spacing w:val="-5"/>
          <w:sz w:val="26"/>
          <w:szCs w:val="26"/>
          <w:lang w:val="bg-BG" w:eastAsia="bg-BG"/>
        </w:rPr>
        <w:tab/>
      </w:r>
      <w:r w:rsidRPr="00775711">
        <w:rPr>
          <w:rFonts w:ascii="Arial" w:hAnsi="Arial" w:cs="Arial"/>
          <w:color w:val="FF0000"/>
          <w:spacing w:val="-5"/>
          <w:sz w:val="26"/>
          <w:szCs w:val="26"/>
          <w:lang w:val="bg-BG" w:eastAsia="bg-BG"/>
        </w:rPr>
        <w:tab/>
      </w:r>
      <w:r w:rsidRPr="00775711">
        <w:rPr>
          <w:rFonts w:ascii="Arial" w:hAnsi="Arial" w:cs="Arial"/>
          <w:color w:val="FF0000"/>
          <w:spacing w:val="-5"/>
          <w:sz w:val="26"/>
          <w:szCs w:val="26"/>
          <w:lang w:val="bg-BG" w:eastAsia="bg-BG"/>
        </w:rPr>
        <w:tab/>
        <w:t xml:space="preserve">                                               </w:t>
      </w:r>
    </w:p>
    <w:p w14:paraId="742050D7" w14:textId="77777777" w:rsidR="007C7CC3" w:rsidRPr="00775711" w:rsidRDefault="007C7CC3" w:rsidP="007C7CC3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14:paraId="16CA2E16" w14:textId="77777777" w:rsidR="007C7CC3" w:rsidRPr="00775711" w:rsidRDefault="007C7CC3" w:rsidP="007C7CC3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14:paraId="6556BDB5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1.ИДЕНТИФИКАЦИЯ НА ВЕЩЕСТВОТО/СМЕСТА И НА ДРУЖЕСТВОТО/ПРЕДПРИЯТИЕТО </w:t>
      </w:r>
    </w:p>
    <w:p w14:paraId="4BB8C00A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1.1.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Идентификация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продукта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</w:p>
    <w:p w14:paraId="09AC2012" w14:textId="77777777" w:rsidR="007C7CC3" w:rsidRPr="00775711" w:rsidRDefault="007E0BF6" w:rsidP="007C7CC3">
      <w:pPr>
        <w:rPr>
          <w:rFonts w:ascii="Arial" w:hAnsi="Arial" w:cs="Arial"/>
          <w:sz w:val="26"/>
          <w:szCs w:val="26"/>
          <w:lang w:val="en-US"/>
        </w:rPr>
      </w:pPr>
      <w:r w:rsidRPr="00775711">
        <w:rPr>
          <w:rFonts w:ascii="Arial" w:hAnsi="Arial" w:cs="Arial"/>
          <w:b/>
          <w:color w:val="000000"/>
          <w:spacing w:val="-5"/>
          <w:sz w:val="26"/>
          <w:szCs w:val="26"/>
          <w:lang w:val="en-US"/>
        </w:rPr>
        <w:t xml:space="preserve">GBC Color </w:t>
      </w:r>
      <w:proofErr w:type="gramStart"/>
      <w:r w:rsidRPr="00775711">
        <w:rPr>
          <w:rFonts w:ascii="Arial" w:hAnsi="Arial" w:cs="Arial"/>
          <w:b/>
          <w:color w:val="000000"/>
          <w:spacing w:val="-5"/>
          <w:sz w:val="26"/>
          <w:szCs w:val="26"/>
          <w:lang w:val="en-US"/>
        </w:rPr>
        <w:t>Master</w:t>
      </w:r>
      <w:r w:rsidRPr="00775711">
        <w:rPr>
          <w:rFonts w:ascii="Arial" w:hAnsi="Arial" w:cs="Arial"/>
          <w:color w:val="000000"/>
          <w:spacing w:val="-5"/>
          <w:sz w:val="26"/>
          <w:szCs w:val="26"/>
          <w:lang w:val="bg-BG"/>
        </w:rPr>
        <w:t xml:space="preserve">  -</w:t>
      </w:r>
      <w:proofErr w:type="gramEnd"/>
      <w:r w:rsidRPr="00775711">
        <w:rPr>
          <w:rFonts w:ascii="Arial" w:hAnsi="Arial" w:cs="Arial"/>
          <w:color w:val="000000"/>
          <w:spacing w:val="-5"/>
          <w:sz w:val="26"/>
          <w:szCs w:val="26"/>
          <w:lang w:val="bg-BG"/>
        </w:rPr>
        <w:t xml:space="preserve"> т</w:t>
      </w:r>
      <w:r w:rsidR="00AD3D37" w:rsidRPr="00775711">
        <w:rPr>
          <w:rFonts w:ascii="Arial" w:hAnsi="Arial" w:cs="Arial"/>
          <w:color w:val="000000"/>
          <w:spacing w:val="-5"/>
          <w:sz w:val="26"/>
          <w:szCs w:val="26"/>
          <w:lang w:val="bg-BG"/>
        </w:rPr>
        <w:t>ечна пигментна паста</w:t>
      </w:r>
      <w:r w:rsidR="00AD3D37" w:rsidRPr="00775711">
        <w:rPr>
          <w:rFonts w:ascii="Arial" w:hAnsi="Arial" w:cs="Arial"/>
          <w:b/>
          <w:color w:val="000000"/>
          <w:spacing w:val="-5"/>
          <w:sz w:val="26"/>
          <w:szCs w:val="26"/>
          <w:lang w:val="bg-BG"/>
        </w:rPr>
        <w:t xml:space="preserve"> </w:t>
      </w:r>
    </w:p>
    <w:p w14:paraId="2B56FD40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1.2.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Идентифицирани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употреби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веществото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сместа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които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значение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, 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употреби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които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препоръчват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</w:p>
    <w:p w14:paraId="433E4842" w14:textId="77777777" w:rsidR="00AD3D37" w:rsidRPr="00775711" w:rsidRDefault="00AD3D37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spacing w:val="-5"/>
          <w:sz w:val="26"/>
          <w:szCs w:val="26"/>
        </w:rPr>
        <w:t xml:space="preserve">GBC Color Master </w:t>
      </w:r>
      <w:r w:rsidRPr="00775711">
        <w:rPr>
          <w:rFonts w:ascii="Arial" w:hAnsi="Arial" w:cs="Arial"/>
          <w:spacing w:val="-5"/>
          <w:sz w:val="26"/>
          <w:szCs w:val="26"/>
        </w:rPr>
        <w:t xml:space="preserve">e </w:t>
      </w:r>
      <w:r w:rsidRPr="00775711">
        <w:rPr>
          <w:rFonts w:ascii="Arial" w:hAnsi="Arial" w:cs="Arial"/>
          <w:spacing w:val="-5"/>
          <w:sz w:val="26"/>
          <w:szCs w:val="26"/>
          <w:lang w:val="bg-BG"/>
        </w:rPr>
        <w:t xml:space="preserve">течна </w:t>
      </w:r>
      <w:proofErr w:type="spellStart"/>
      <w:r w:rsidRPr="00775711">
        <w:rPr>
          <w:rFonts w:ascii="Arial" w:hAnsi="Arial" w:cs="Arial"/>
          <w:spacing w:val="-5"/>
          <w:sz w:val="26"/>
          <w:szCs w:val="26"/>
          <w:lang w:val="bg-BG"/>
        </w:rPr>
        <w:t>тонираща</w:t>
      </w:r>
      <w:proofErr w:type="spellEnd"/>
      <w:r w:rsidRPr="00775711">
        <w:rPr>
          <w:rFonts w:ascii="Arial" w:hAnsi="Arial" w:cs="Arial"/>
          <w:spacing w:val="-5"/>
          <w:sz w:val="26"/>
          <w:szCs w:val="26"/>
          <w:lang w:val="bg-BG"/>
        </w:rPr>
        <w:t xml:space="preserve"> паста – концентрат.</w:t>
      </w:r>
    </w:p>
    <w:p w14:paraId="4766D4CF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1.3.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Наименование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фирмата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/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предприятието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4EFED1F4" w14:textId="6FEF7B92" w:rsidR="007C7CC3" w:rsidRPr="00775711" w:rsidRDefault="007C7CC3" w:rsidP="007C7CC3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>“</w:t>
      </w:r>
      <w:r w:rsidRPr="00775711">
        <w:rPr>
          <w:rFonts w:ascii="Arial" w:hAnsi="Arial" w:cs="Arial"/>
          <w:b/>
          <w:bCs/>
          <w:sz w:val="26"/>
          <w:szCs w:val="26"/>
          <w:lang w:val="bg-BG"/>
        </w:rPr>
        <w:t xml:space="preserve">ДЖИ БИ СИ </w:t>
      </w:r>
      <w:proofErr w:type="gramStart"/>
      <w:r w:rsidR="00775711" w:rsidRPr="00775711">
        <w:rPr>
          <w:rFonts w:ascii="Arial" w:hAnsi="Arial" w:cs="Arial"/>
          <w:b/>
          <w:bCs/>
          <w:sz w:val="26"/>
          <w:szCs w:val="26"/>
          <w:lang w:val="bg-BG"/>
        </w:rPr>
        <w:t>ИНДЪСТРИЙЗ</w:t>
      </w:r>
      <w:r w:rsidRPr="00775711">
        <w:rPr>
          <w:rFonts w:ascii="Arial" w:hAnsi="Arial" w:cs="Arial"/>
          <w:b/>
          <w:bCs/>
          <w:sz w:val="26"/>
          <w:szCs w:val="26"/>
        </w:rPr>
        <w:t>”</w:t>
      </w:r>
      <w:r w:rsidRPr="00775711">
        <w:rPr>
          <w:rFonts w:ascii="Arial" w:hAnsi="Arial" w:cs="Arial"/>
          <w:b/>
          <w:bCs/>
          <w:sz w:val="26"/>
          <w:szCs w:val="26"/>
          <w:lang w:val="bg-BG"/>
        </w:rPr>
        <w:t>Е</w:t>
      </w:r>
      <w:r w:rsidRPr="00775711">
        <w:rPr>
          <w:rFonts w:ascii="Arial" w:hAnsi="Arial" w:cs="Arial"/>
          <w:b/>
          <w:bCs/>
          <w:sz w:val="26"/>
          <w:szCs w:val="26"/>
        </w:rPr>
        <w:t>ООД</w:t>
      </w:r>
      <w:proofErr w:type="gram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0C965CB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8000 Бургас</w:t>
      </w:r>
    </w:p>
    <w:p w14:paraId="6952E2A7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proofErr w:type="spellStart"/>
      <w:proofErr w:type="gramStart"/>
      <w:r w:rsidRPr="00775711">
        <w:rPr>
          <w:rFonts w:ascii="Arial" w:hAnsi="Arial" w:cs="Arial"/>
          <w:b/>
          <w:bCs/>
          <w:sz w:val="26"/>
          <w:szCs w:val="26"/>
        </w:rPr>
        <w:t>ул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>.”</w:t>
      </w:r>
      <w:r w:rsidRPr="00775711">
        <w:rPr>
          <w:rFonts w:ascii="Arial" w:hAnsi="Arial" w:cs="Arial"/>
          <w:b/>
          <w:bCs/>
          <w:sz w:val="26"/>
          <w:szCs w:val="26"/>
          <w:lang w:val="bg-BG"/>
        </w:rPr>
        <w:t>Одрин</w:t>
      </w:r>
      <w:proofErr w:type="gramEnd"/>
      <w:r w:rsidRPr="00775711">
        <w:rPr>
          <w:rFonts w:ascii="Arial" w:hAnsi="Arial" w:cs="Arial"/>
          <w:b/>
          <w:bCs/>
          <w:sz w:val="26"/>
          <w:szCs w:val="26"/>
        </w:rPr>
        <w:t>” № 15</w:t>
      </w: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тел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. +359 </w:t>
      </w:r>
      <w:r w:rsidRPr="00775711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56 816 357</w:t>
      </w:r>
    </w:p>
    <w:p w14:paraId="2BCE0C91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1.4.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Телефон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връзка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случай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спешност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1AC4DFBC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>+359 2 998 23 75</w:t>
      </w:r>
    </w:p>
    <w:p w14:paraId="0DC7E699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както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телефон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112 и </w:t>
      </w:r>
    </w:p>
    <w:p w14:paraId="48E63101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Национален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токсикологичен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информационен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център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41F2E0C2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Многопрофилна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болница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активно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лечение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спешна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медицина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„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Н.И.Пирогов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”;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телефон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спешни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случаи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/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факс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+359 2 9154 409 </w:t>
      </w:r>
    </w:p>
    <w:p w14:paraId="1DA553D0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6A8D042A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3EE5A28A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0A995576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377054BA" w14:textId="77777777" w:rsidR="00AD3D37" w:rsidRPr="00775711" w:rsidRDefault="00AD3D37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6B6F3AA2" w14:textId="77777777" w:rsidR="00AD3D37" w:rsidRPr="00775711" w:rsidRDefault="00AD3D37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25295B9A" w14:textId="77777777" w:rsidR="00AD3D37" w:rsidRPr="00775711" w:rsidRDefault="00AD3D37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3EABFB70" w14:textId="77777777" w:rsidR="00EF27ED" w:rsidRPr="00775711" w:rsidRDefault="00EF27ED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66D9BF04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lastRenderedPageBreak/>
        <w:t xml:space="preserve">2. ОПИСАНИЕ НА ОПАСНОСТИТЕ </w:t>
      </w:r>
    </w:p>
    <w:p w14:paraId="4A81F9A8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2.1.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Класификация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веществото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сместа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77538FE0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>/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смес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Смес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5BC36927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класифицира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като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Директива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1999/45/ЕС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Директива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67/548/ЕС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нейните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изменения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допълнения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72A5E2D8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класифицира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като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ЕО №1272/2008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класифициране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опаковане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етикетиране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химически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смеси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вреден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здравето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условията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експлоатация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>.</w:t>
      </w:r>
    </w:p>
    <w:p w14:paraId="60FC64F7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2.2.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Елементи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етикета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4DBA322B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Този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необходимо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бъде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обозначен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съответствие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Директиви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Европейската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общност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националното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законодателство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смес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Директива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67/548/ЕС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нейните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изменения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допълнения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ЕО №1272/2008. </w:t>
      </w:r>
    </w:p>
    <w:p w14:paraId="7B237EAC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1BBF91A2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ПРЕПОРЪКИ ЗА БЕЗОПАСНОСТ В СЪОТВЕТСТВИЕ С РЕГЛАМЕНТ ЕО №1272/2008 </w:t>
      </w:r>
    </w:p>
    <w:p w14:paraId="1F42C527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Р102 </w:t>
      </w:r>
      <w:r w:rsidRPr="00775711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съхранява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извън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обсега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деца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5F921FB7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Р262 </w:t>
      </w:r>
      <w:r w:rsidRPr="00775711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избягва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контакт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очите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кожата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облеклото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03D79251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Р301+Р310 </w:t>
      </w:r>
      <w:r w:rsidRPr="00775711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поглъщане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незабавно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обадете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Център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токсикология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лекар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0014D0F2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Р273 </w:t>
      </w: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избягва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39A08B23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5F069289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3. ИНФОРМАЦИЯ ЗА СЪСТАВКИТЕ </w:t>
      </w:r>
    </w:p>
    <w:p w14:paraId="1A306A90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Този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съдържа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здравето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околната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среда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Директива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67/548/ЕО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ЕО №1272/2008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класифициране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опаковане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етикетиране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химически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смеси</w:t>
      </w:r>
      <w:proofErr w:type="spellEnd"/>
      <w:r w:rsidRPr="00775711">
        <w:rPr>
          <w:rFonts w:ascii="Arial" w:hAnsi="Arial" w:cs="Arial"/>
          <w:color w:val="auto"/>
          <w:sz w:val="26"/>
          <w:szCs w:val="26"/>
          <w:lang w:val="bg-BG"/>
        </w:rPr>
        <w:t>.</w:t>
      </w:r>
    </w:p>
    <w:p w14:paraId="4E74D327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72D56BE3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4. МЕРКИ ЗА ПЪРВА ПОМОЩ </w:t>
      </w:r>
    </w:p>
    <w:p w14:paraId="0098D2D0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4.1.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Описание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мерките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първа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помощ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01DC260C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4.1.1.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вдишване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достъп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свеж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въздух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оплаквания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потърси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медицинска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помощ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75AC3B7A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4.1.2.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контакт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кожата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измие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засегнатата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кожа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вода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сапун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продължи-телно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дразнене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потърси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медицинска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помощ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6B72A798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4.1.3.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контакт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очите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веднага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изплакнат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очите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течаща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вода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продължение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15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минути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широко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отворени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клепачи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махнат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контактните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лещи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дразнене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потърси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очен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лекар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289475DF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4.1.4.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поглъщане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изплакне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обилно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устата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вода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след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това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много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вода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дават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течности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предизвиква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повръщане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ако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627AA508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161A0684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7F78AAED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5342300C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2D3A1035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пациентът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безсъзнание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конвулсии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продължителни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оплаквания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потърси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лекарска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консултация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278C7E8C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работното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място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трябва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има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следните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предпазни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средства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</w:p>
    <w:p w14:paraId="53DF8AAA" w14:textId="77777777" w:rsidR="007C7CC3" w:rsidRPr="00775711" w:rsidRDefault="007C7CC3" w:rsidP="007C7CC3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r w:rsidRPr="00775711">
        <w:rPr>
          <w:rFonts w:ascii="Arial" w:hAnsi="Arial" w:cs="Arial"/>
          <w:color w:val="auto"/>
          <w:sz w:val="26"/>
          <w:szCs w:val="26"/>
          <w:lang w:val="bg-BG"/>
        </w:rPr>
        <w:t>очила</w:t>
      </w:r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очите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41D77260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предпазни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маски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лице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014BA5D2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4.2.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Най-съществени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остри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настъпващи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след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известен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период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време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симптоми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ефекти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налична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4E250DB4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4.3.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Указание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необходимостта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всякакви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неотложни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медицински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грижи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специално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лечение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налична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7E8B96DE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4C27BE34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>5. ПРОТИВОПОЖАРНИ МЕРКИ</w:t>
      </w:r>
    </w:p>
    <w:p w14:paraId="2BB8BEF6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5.1.Пожарогасителни средства:</w:t>
      </w:r>
    </w:p>
    <w:p w14:paraId="6982B6AF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  <w:lang w:val="bg-BG"/>
        </w:rPr>
        <w:t xml:space="preserve">- подходящи средства за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гасене:</w:t>
      </w:r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>сух</w:t>
      </w:r>
      <w:proofErr w:type="spellEnd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 химически прах, въглероден диоксид, воден </w:t>
      </w:r>
      <w:proofErr w:type="spellStart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>спрей.По</w:t>
      </w:r>
      <w:proofErr w:type="spellEnd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-големи пожари се гасят с </w:t>
      </w:r>
      <w:proofErr w:type="spellStart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>диспергирана</w:t>
      </w:r>
      <w:proofErr w:type="spellEnd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 водна струя или </w:t>
      </w:r>
      <w:proofErr w:type="spellStart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>алкалоустойчива</w:t>
      </w:r>
      <w:proofErr w:type="spellEnd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 пяна.</w:t>
      </w:r>
    </w:p>
    <w:p w14:paraId="56A7572D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- неподходящи средства за гасене</w:t>
      </w:r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>- не са известни неподходящи средства за гасене.</w:t>
      </w:r>
    </w:p>
    <w:p w14:paraId="6CC83FFF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5.2</w:t>
      </w:r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. </w:t>
      </w:r>
      <w:r w:rsidRPr="00775711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Особености, които произтичат от веществото или сместа</w:t>
      </w:r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- при термично разлагане, може да се отделят </w:t>
      </w:r>
      <w:proofErr w:type="spellStart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>акрилатни</w:t>
      </w:r>
      <w:proofErr w:type="spellEnd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 </w:t>
      </w:r>
      <w:proofErr w:type="spellStart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>мономери</w:t>
      </w:r>
      <w:proofErr w:type="spellEnd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>.</w:t>
      </w:r>
    </w:p>
    <w:p w14:paraId="594C13FE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5.3. Съвети за пожарникарите</w:t>
      </w:r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: носете изолиращ противогаз и защитно пожарникарско </w:t>
      </w:r>
      <w:proofErr w:type="spellStart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>облекло.Препаратът</w:t>
      </w:r>
      <w:proofErr w:type="spellEnd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 не е пожароопасен. След изпарение на водата, сухият остатък може да подхранва огъня.</w:t>
      </w:r>
    </w:p>
    <w:p w14:paraId="56A7E8F0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При възникване на пожар в съседство, охлаждайте опаковките със струя студена вода, за да не се повиши налягането и да се запалят самите пластмасови опаковки. </w:t>
      </w:r>
    </w:p>
    <w:p w14:paraId="02A02E16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Изхвърлете замърсената вода от гасенето, съгласно нормативно установените </w:t>
      </w:r>
      <w:proofErr w:type="spellStart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>изисквания.Да</w:t>
      </w:r>
      <w:proofErr w:type="spellEnd"/>
      <w:r w:rsidRPr="00775711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 не се изпуска в канализацията.</w:t>
      </w:r>
    </w:p>
    <w:p w14:paraId="5614AEE0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</w:p>
    <w:p w14:paraId="728599A5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6. МЕРКИ ЗА АВАРИЙНО ИЗПУСКАНЕ </w:t>
      </w:r>
    </w:p>
    <w:p w14:paraId="0A6450B9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6.1.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Лични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предпазни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мерки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предпазни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средства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процедури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спешни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случаи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775711">
        <w:rPr>
          <w:rFonts w:ascii="Arial" w:hAnsi="Arial" w:cs="Arial"/>
          <w:color w:val="auto"/>
          <w:sz w:val="26"/>
          <w:szCs w:val="26"/>
          <w:lang w:val="bg-BG"/>
        </w:rPr>
        <w:t>локална или обща вентилация при работа в закрити помещения. Избягвайте вдишването на изпаренията или облака.</w:t>
      </w:r>
    </w:p>
    <w:p w14:paraId="45796D66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6.2.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Мерки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опазване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околната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среда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допуска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r w:rsidRPr="00775711">
        <w:rPr>
          <w:rFonts w:ascii="Arial" w:hAnsi="Arial" w:cs="Arial"/>
          <w:color w:val="auto"/>
          <w:sz w:val="26"/>
          <w:szCs w:val="26"/>
          <w:lang w:val="bg-BG"/>
        </w:rPr>
        <w:t>в канализацията с цел недопускане замърсяване на повърхностни и подпочвени води.</w:t>
      </w:r>
    </w:p>
    <w:p w14:paraId="5E66B1A1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6.3.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Методи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материали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ограничаване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почистване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</w:p>
    <w:p w14:paraId="24B94395" w14:textId="77777777" w:rsidR="007C7CC3" w:rsidRPr="00775711" w:rsidRDefault="007C7CC3" w:rsidP="007C7CC3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допускайте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влизане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ненужен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незащитен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персонал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726279A7" w14:textId="77777777" w:rsidR="007C7CC3" w:rsidRPr="00775711" w:rsidRDefault="007C7CC3" w:rsidP="007C7CC3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малки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разлети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количества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съберете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инертни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материали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поемащи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течността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(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пясък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пръст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други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подобни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абсорбенти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),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изгребете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изхвърлете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специален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контейнер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Почистете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замърсеното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място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вода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46E1E34B" w14:textId="77777777" w:rsidR="007C7CC3" w:rsidRPr="00775711" w:rsidRDefault="007C7CC3" w:rsidP="007C7CC3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lastRenderedPageBreak/>
        <w:t xml:space="preserve">-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големи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количества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изпомпа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разлетия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почисти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както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посочено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по-горе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62D9962D" w14:textId="77777777" w:rsidR="00F6107D" w:rsidRPr="00775711" w:rsidRDefault="00F6107D" w:rsidP="007C7CC3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</w:p>
    <w:p w14:paraId="506325B2" w14:textId="77777777" w:rsidR="00EF27ED" w:rsidRPr="00775711" w:rsidRDefault="00EF27ED" w:rsidP="007C7CC3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</w:p>
    <w:p w14:paraId="06AA0658" w14:textId="77777777" w:rsidR="00EF27ED" w:rsidRPr="00775711" w:rsidRDefault="00EF27ED" w:rsidP="007C7CC3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</w:p>
    <w:p w14:paraId="43C207EE" w14:textId="77777777" w:rsidR="007C7CC3" w:rsidRPr="00775711" w:rsidRDefault="007C7CC3" w:rsidP="007C7CC3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остатъци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отмият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вода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05B70484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замърсената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вода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събере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съответно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подходящо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обезвреждане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изхвърля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канализацията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без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proofErr w:type="gramStart"/>
      <w:r w:rsidRPr="00775711">
        <w:rPr>
          <w:rFonts w:ascii="Arial" w:hAnsi="Arial" w:cs="Arial"/>
          <w:color w:val="auto"/>
          <w:sz w:val="26"/>
          <w:szCs w:val="26"/>
        </w:rPr>
        <w:t>предварително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филтруване</w:t>
      </w:r>
      <w:proofErr w:type="spellEnd"/>
      <w:proofErr w:type="gram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5934E144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6.4.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Позоваване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други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раздели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обърнете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също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справка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към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раздел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8 и 13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Информационния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лист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безопасност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5CB2D913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543E92E8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7. РАБОТА И СЪХРАНЕНИЕ </w:t>
      </w:r>
    </w:p>
    <w:p w14:paraId="7F96A26C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7.1.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Предпазни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мерки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безопасна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работа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продукта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50E208C3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Технически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предпазни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мерки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: </w:t>
      </w:r>
    </w:p>
    <w:p w14:paraId="0A7700AD" w14:textId="77777777" w:rsidR="007C7CC3" w:rsidRPr="00775711" w:rsidRDefault="007C7CC3" w:rsidP="007C7C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Предотвратете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образуването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запалителни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избухливи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концентрации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изпаренията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въздуха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избягвайте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концентрации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изпаренията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по-високи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границите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професионално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излагане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Продуктът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ползва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само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райони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където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всички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открити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пламъци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други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източници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запалване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са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отстранени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Електрическите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съоръжения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са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защитени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съгласно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съответстващия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стандарт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Дръжте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опаковката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плътно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затворена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Дръжте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далеч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топлина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искри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пламък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Никога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използвайте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искрящи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инструменти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Избягвайте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контакт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кожата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очите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Избягвайте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вдишването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прах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частици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облак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образуващи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полагане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препарата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Избягвайте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вдишването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праха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шлайфане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>.</w:t>
      </w:r>
    </w:p>
    <w:p w14:paraId="1261AC8A" w14:textId="77777777" w:rsidR="007C7CC3" w:rsidRPr="00775711" w:rsidRDefault="007C7CC3" w:rsidP="007C7C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Храненето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пиенето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пушенето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забранят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района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където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се</w:t>
      </w:r>
      <w:proofErr w:type="spellEnd"/>
    </w:p>
    <w:p w14:paraId="4824ECBE" w14:textId="77777777" w:rsidR="007C7CC3" w:rsidRPr="00775711" w:rsidRDefault="007C7CC3" w:rsidP="007C7CC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обработва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съхранява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полага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продукта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Работниците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измиват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ръцете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лицето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преди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хранене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пиене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000000"/>
          <w:sz w:val="26"/>
          <w:szCs w:val="26"/>
        </w:rPr>
        <w:t>пушене</w:t>
      </w:r>
      <w:proofErr w:type="spellEnd"/>
      <w:r w:rsidRPr="00775711">
        <w:rPr>
          <w:rFonts w:ascii="Arial" w:hAnsi="Arial" w:cs="Arial"/>
          <w:color w:val="000000"/>
          <w:sz w:val="26"/>
          <w:szCs w:val="26"/>
        </w:rPr>
        <w:t>.</w:t>
      </w:r>
    </w:p>
    <w:p w14:paraId="4B9B2138" w14:textId="77777777" w:rsidR="007C7CC3" w:rsidRPr="00775711" w:rsidRDefault="007C7CC3" w:rsidP="007C7CC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n-US"/>
        </w:rPr>
      </w:pPr>
      <w:proofErr w:type="spellStart"/>
      <w:r w:rsidRPr="00775711">
        <w:rPr>
          <w:rFonts w:ascii="Arial" w:hAnsi="Arial" w:cs="Arial"/>
          <w:sz w:val="26"/>
          <w:szCs w:val="26"/>
        </w:rPr>
        <w:t>Използвайте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подходящи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лични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предпазни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средства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775711">
        <w:rPr>
          <w:rFonts w:ascii="Arial" w:hAnsi="Arial" w:cs="Arial"/>
          <w:sz w:val="26"/>
          <w:szCs w:val="26"/>
        </w:rPr>
        <w:t>вижте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раздел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8).</w:t>
      </w:r>
    </w:p>
    <w:p w14:paraId="19564646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Мерки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предотвратяване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образуването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аерозоли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прах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1DD2B89C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Спазвайте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обичайните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предпазни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мерки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работа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химическо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>/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смес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Избягвайте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контакт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очите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кожата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дрехите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Измийте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изцяло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след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работа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3800EF98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Други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предпазни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мерки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приемайте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храна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напитки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работното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място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може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придобие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миризма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бактерии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след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дълготрайно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съхранение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  <w:lang w:val="bg-BG"/>
        </w:rPr>
        <w:t>.</w:t>
      </w:r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16F47988" w14:textId="77777777" w:rsidR="007C7CC3" w:rsidRPr="00775711" w:rsidRDefault="007C7CC3" w:rsidP="007C7CC3">
      <w:pPr>
        <w:rPr>
          <w:rFonts w:ascii="Arial" w:hAnsi="Arial" w:cs="Arial"/>
          <w:b/>
          <w:bCs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7.2.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Условия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безопасно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съхраняване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включително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несъвместимости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>:</w:t>
      </w:r>
    </w:p>
    <w:p w14:paraId="3BE70BAE" w14:textId="77777777" w:rsidR="007C7CC3" w:rsidRPr="00775711" w:rsidRDefault="007C7CC3" w:rsidP="007C7CC3">
      <w:pPr>
        <w:rPr>
          <w:rFonts w:ascii="Arial" w:hAnsi="Arial" w:cs="Arial"/>
          <w:sz w:val="26"/>
          <w:szCs w:val="26"/>
        </w:rPr>
      </w:pPr>
      <w:proofErr w:type="spellStart"/>
      <w:r w:rsidRPr="00775711">
        <w:rPr>
          <w:rFonts w:ascii="Arial" w:hAnsi="Arial" w:cs="Arial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предпазва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замръзване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! </w:t>
      </w:r>
      <w:proofErr w:type="spellStart"/>
      <w:r w:rsidRPr="00775711">
        <w:rPr>
          <w:rFonts w:ascii="Arial" w:hAnsi="Arial" w:cs="Arial"/>
          <w:sz w:val="26"/>
          <w:szCs w:val="26"/>
        </w:rPr>
        <w:t>Съхранявайте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sz w:val="26"/>
          <w:szCs w:val="26"/>
        </w:rPr>
        <w:t>закрити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sz w:val="26"/>
          <w:szCs w:val="26"/>
        </w:rPr>
        <w:t>сухи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складови</w:t>
      </w:r>
      <w:proofErr w:type="spellEnd"/>
    </w:p>
    <w:p w14:paraId="29B7F1AC" w14:textId="77777777" w:rsidR="007C7CC3" w:rsidRPr="00775711" w:rsidRDefault="007C7CC3" w:rsidP="007C7CC3">
      <w:pPr>
        <w:rPr>
          <w:rFonts w:ascii="Arial" w:hAnsi="Arial" w:cs="Arial"/>
          <w:sz w:val="26"/>
          <w:szCs w:val="26"/>
          <w:lang w:val="bg-BG"/>
        </w:rPr>
      </w:pPr>
      <w:proofErr w:type="spellStart"/>
      <w:r w:rsidRPr="00775711">
        <w:rPr>
          <w:rFonts w:ascii="Arial" w:hAnsi="Arial" w:cs="Arial"/>
          <w:sz w:val="26"/>
          <w:szCs w:val="26"/>
        </w:rPr>
        <w:t>помещения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температура</w:t>
      </w:r>
      <w:proofErr w:type="spellEnd"/>
      <w:r w:rsidRPr="00775711">
        <w:rPr>
          <w:rFonts w:ascii="Arial" w:hAnsi="Arial" w:cs="Arial"/>
          <w:sz w:val="26"/>
          <w:szCs w:val="26"/>
          <w:lang w:val="bg-BG"/>
        </w:rPr>
        <w:t xml:space="preserve"> </w:t>
      </w:r>
      <w:r w:rsidRPr="00775711">
        <w:rPr>
          <w:rFonts w:ascii="Arial" w:hAnsi="Arial" w:cs="Arial"/>
          <w:sz w:val="26"/>
          <w:szCs w:val="26"/>
        </w:rPr>
        <w:t xml:space="preserve">5-30°С, в </w:t>
      </w:r>
      <w:proofErr w:type="spellStart"/>
      <w:r w:rsidRPr="00775711">
        <w:rPr>
          <w:rFonts w:ascii="Arial" w:hAnsi="Arial" w:cs="Arial"/>
          <w:sz w:val="26"/>
          <w:szCs w:val="26"/>
        </w:rPr>
        <w:t>плътно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затворени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оригинални</w:t>
      </w:r>
      <w:proofErr w:type="spellEnd"/>
      <w:r w:rsidRPr="00775711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опаковки</w:t>
      </w:r>
      <w:proofErr w:type="spellEnd"/>
      <w:r w:rsidRPr="00775711">
        <w:rPr>
          <w:rFonts w:ascii="Arial" w:hAnsi="Arial" w:cs="Arial"/>
          <w:sz w:val="26"/>
          <w:szCs w:val="26"/>
          <w:lang w:val="bg-BG"/>
        </w:rPr>
        <w:t>.</w:t>
      </w:r>
    </w:p>
    <w:p w14:paraId="10BF16B3" w14:textId="77777777" w:rsidR="007C7CC3" w:rsidRPr="00775711" w:rsidRDefault="007C7CC3" w:rsidP="007C7CC3">
      <w:pPr>
        <w:rPr>
          <w:rFonts w:ascii="Arial" w:hAnsi="Arial" w:cs="Arial"/>
          <w:sz w:val="26"/>
          <w:szCs w:val="26"/>
          <w:lang w:val="bg-BG"/>
        </w:rPr>
      </w:pPr>
      <w:proofErr w:type="spellStart"/>
      <w:r w:rsidRPr="00775711">
        <w:rPr>
          <w:rFonts w:ascii="Arial" w:hAnsi="Arial" w:cs="Arial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съхранявайте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продукта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заедно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sz w:val="26"/>
          <w:szCs w:val="26"/>
        </w:rPr>
        <w:t>храна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sz w:val="26"/>
          <w:szCs w:val="26"/>
        </w:rPr>
        <w:t>напитки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фуражи</w:t>
      </w:r>
      <w:proofErr w:type="spellEnd"/>
      <w:r w:rsidRPr="00775711">
        <w:rPr>
          <w:rFonts w:ascii="Arial" w:hAnsi="Arial" w:cs="Arial"/>
          <w:sz w:val="26"/>
          <w:szCs w:val="26"/>
        </w:rPr>
        <w:t>.</w:t>
      </w:r>
    </w:p>
    <w:p w14:paraId="0DD681E2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lastRenderedPageBreak/>
        <w:t>7.</w:t>
      </w:r>
      <w:proofErr w:type="gram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3.Специфична</w:t>
      </w:r>
      <w:proofErr w:type="gram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/и/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крайна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/и/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употреба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/и/ 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други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специфични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употреби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освен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регламентираните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Листа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безопасност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етикета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79417F0F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60B458FC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8. КОНТРОЛ НА ЕКСПОЗИЦИЯТА/ЛИЧНИ ПРЕДПАЗНИ СРЕДСТВА </w:t>
      </w:r>
    </w:p>
    <w:p w14:paraId="01C6A32D" w14:textId="77777777" w:rsidR="00F6107D" w:rsidRPr="00775711" w:rsidRDefault="007C7CC3" w:rsidP="00F6107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8.1.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Параметри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контрол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775711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класифицира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като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съответствие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Директива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1999/45/ЕС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нейните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изменения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допълнения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ЕО № 1272/2008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класифициране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опаковане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етикетиране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химически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смеси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определени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гранични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стойности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експозиция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3C6EB0D7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7D830A7C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8.2.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Контрол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експозицията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775711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в работна среда</w:t>
      </w: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27363AD9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8.2.1.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Подходящ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инженерен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контрол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местата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съхранение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употреба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този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трябва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бъдат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оборудвани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приспособления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измиване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>/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промивки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очите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667C5DC9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8.2.2.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Лични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предпазни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средства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4C26E8BF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8.2.2.1.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Защита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дихателните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пътища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775711">
        <w:rPr>
          <w:rFonts w:ascii="Arial" w:hAnsi="Arial" w:cs="Arial"/>
          <w:color w:val="auto"/>
          <w:sz w:val="26"/>
          <w:szCs w:val="26"/>
          <w:lang w:val="bg-BG"/>
        </w:rPr>
        <w:t>при по-голямо замърсяване се препоръчва дихателна маска.</w:t>
      </w:r>
    </w:p>
    <w:p w14:paraId="0BBBC37A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8.2.2.2.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Защита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ръцете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775711">
        <w:rPr>
          <w:rFonts w:ascii="Arial" w:hAnsi="Arial" w:cs="Arial"/>
          <w:color w:val="auto"/>
          <w:sz w:val="26"/>
          <w:szCs w:val="26"/>
          <w:lang w:val="bg-BG"/>
        </w:rPr>
        <w:t xml:space="preserve">при продължителна и многократна обработка, използвайте ръкавици: неопрен или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  <w:lang w:val="bg-BG"/>
        </w:rPr>
        <w:t>нитрил</w:t>
      </w:r>
      <w:proofErr w:type="spellEnd"/>
      <w:r w:rsidRPr="00775711">
        <w:rPr>
          <w:rFonts w:ascii="Arial" w:hAnsi="Arial" w:cs="Arial"/>
          <w:color w:val="auto"/>
          <w:sz w:val="26"/>
          <w:szCs w:val="26"/>
          <w:lang w:val="bg-BG"/>
        </w:rPr>
        <w:t>. Предпазните кремове могат да помогнат за защита на откритите части на кожата, но не трябва да се нанасят след излагане на продукта.</w:t>
      </w:r>
    </w:p>
    <w:p w14:paraId="3D46DBDD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8.2.2.3.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Защита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очите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775711">
        <w:rPr>
          <w:rFonts w:ascii="Arial" w:hAnsi="Arial" w:cs="Arial"/>
          <w:color w:val="auto"/>
          <w:sz w:val="26"/>
          <w:szCs w:val="26"/>
          <w:lang w:val="bg-BG"/>
        </w:rPr>
        <w:t>използвайте предпазни очила предназначени да предпазват от изпръскване с течности.</w:t>
      </w:r>
    </w:p>
    <w:p w14:paraId="626D7E22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8.2.2.4.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Защита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кожата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  <w:lang w:val="bg-BG"/>
        </w:rPr>
        <w:t xml:space="preserve"> и тялото</w:t>
      </w: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775711">
        <w:rPr>
          <w:rFonts w:ascii="Arial" w:hAnsi="Arial" w:cs="Arial"/>
          <w:color w:val="auto"/>
          <w:sz w:val="26"/>
          <w:szCs w:val="26"/>
          <w:lang w:val="bg-BG"/>
        </w:rPr>
        <w:t>персонала трябва да носи антистатични дрехи от естествени тъкани или устойчиви на висока температура изкуствени тъкани.</w:t>
      </w:r>
    </w:p>
    <w:p w14:paraId="1D8CB7D2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8.2.3.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Контрол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експозицията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околната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среда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775711">
        <w:rPr>
          <w:rFonts w:ascii="Arial" w:hAnsi="Arial" w:cs="Arial"/>
          <w:color w:val="auto"/>
          <w:sz w:val="26"/>
          <w:szCs w:val="26"/>
          <w:lang w:val="bg-BG"/>
        </w:rPr>
        <w:t>продуктът не е вреден за околната среда, но не позволявайте на продукта да проникне в канализации, реки и водоеми.</w:t>
      </w:r>
    </w:p>
    <w:p w14:paraId="3A74A21F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9. ФИЗИЧНИ И ХИМИЧНИ СВОЙСТВА </w:t>
      </w:r>
    </w:p>
    <w:p w14:paraId="277C46E5" w14:textId="77777777" w:rsidR="007C7CC3" w:rsidRPr="00775711" w:rsidRDefault="007C7CC3" w:rsidP="00F6107D">
      <w:pPr>
        <w:pStyle w:val="Default"/>
        <w:jc w:val="both"/>
        <w:rPr>
          <w:rFonts w:ascii="Arial" w:hAnsi="Arial" w:cs="Arial"/>
          <w:b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color w:val="auto"/>
          <w:sz w:val="26"/>
          <w:szCs w:val="26"/>
          <w:lang w:val="bg-BG"/>
        </w:rPr>
        <w:t>9.1. Информация относно основните физични и химични свойства:</w:t>
      </w:r>
    </w:p>
    <w:tbl>
      <w:tblPr>
        <w:tblpPr w:leftFromText="180" w:rightFromText="180" w:vertAnchor="text" w:horzAnchor="margin" w:tblpX="74" w:tblpY="478"/>
        <w:tblW w:w="93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011"/>
      </w:tblGrid>
      <w:tr w:rsidR="007C7CC3" w:rsidRPr="00775711" w14:paraId="483527D6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8B8B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Външен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вид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30DB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  <w:lang w:val="bg-BG"/>
              </w:rPr>
            </w:pPr>
            <w:proofErr w:type="spellStart"/>
            <w:r w:rsidRPr="00775711">
              <w:rPr>
                <w:rFonts w:ascii="Arial" w:hAnsi="Arial" w:cs="Arial"/>
                <w:sz w:val="26"/>
                <w:szCs w:val="26"/>
              </w:rPr>
              <w:t>Хомогенна</w:t>
            </w:r>
            <w:proofErr w:type="spellEnd"/>
            <w:r w:rsidRPr="0077571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sz w:val="26"/>
                <w:szCs w:val="26"/>
              </w:rPr>
              <w:t>суспензия</w:t>
            </w:r>
            <w:proofErr w:type="spellEnd"/>
          </w:p>
        </w:tc>
      </w:tr>
      <w:tr w:rsidR="007C7CC3" w:rsidRPr="00775711" w14:paraId="2B72E025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1456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Мирис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7AF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sz w:val="26"/>
                <w:szCs w:val="26"/>
              </w:rPr>
              <w:t>Специфичен</w:t>
            </w:r>
            <w:proofErr w:type="spellEnd"/>
            <w:r w:rsidRPr="0077571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7C7CC3" w:rsidRPr="00775711" w14:paraId="7B1E71D3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E6D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рН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стойност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7446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5711">
              <w:rPr>
                <w:rFonts w:ascii="Arial" w:hAnsi="Arial" w:cs="Arial"/>
                <w:sz w:val="26"/>
                <w:szCs w:val="26"/>
              </w:rPr>
              <w:t>9 [</w:t>
            </w:r>
            <w:proofErr w:type="spellStart"/>
            <w:r w:rsidRPr="00775711">
              <w:rPr>
                <w:rFonts w:ascii="Arial" w:hAnsi="Arial" w:cs="Arial"/>
                <w:sz w:val="26"/>
                <w:szCs w:val="26"/>
              </w:rPr>
              <w:t>Основен</w:t>
            </w:r>
            <w:proofErr w:type="spellEnd"/>
            <w:r w:rsidRPr="00775711">
              <w:rPr>
                <w:rFonts w:ascii="Arial" w:hAnsi="Arial" w:cs="Arial"/>
                <w:sz w:val="26"/>
                <w:szCs w:val="26"/>
              </w:rPr>
              <w:t>]</w:t>
            </w:r>
          </w:p>
        </w:tc>
      </w:tr>
      <w:tr w:rsidR="007C7CC3" w:rsidRPr="00775711" w14:paraId="44631266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808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Точка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топене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/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точка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замръзване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28D4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5711">
              <w:rPr>
                <w:rFonts w:ascii="Arial" w:hAnsi="Arial" w:cs="Arial"/>
                <w:sz w:val="26"/>
                <w:szCs w:val="26"/>
              </w:rPr>
              <w:t xml:space="preserve">0°С </w:t>
            </w:r>
          </w:p>
        </w:tc>
      </w:tr>
      <w:tr w:rsidR="007C7CC3" w:rsidRPr="00775711" w14:paraId="68978E85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48A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Точка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кипене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/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интервал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кипене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1AC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5711">
              <w:rPr>
                <w:rFonts w:ascii="Arial" w:hAnsi="Arial" w:cs="Arial"/>
                <w:sz w:val="26"/>
                <w:szCs w:val="26"/>
              </w:rPr>
              <w:t xml:space="preserve">100°С </w:t>
            </w:r>
          </w:p>
        </w:tc>
      </w:tr>
      <w:tr w:rsidR="007C7CC3" w:rsidRPr="00775711" w14:paraId="5BB9D977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8C2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Запалимост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/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твърдо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вещество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газ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/: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84B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sz w:val="26"/>
                <w:szCs w:val="26"/>
              </w:rPr>
              <w:t>Не</w:t>
            </w:r>
            <w:proofErr w:type="spellEnd"/>
            <w:r w:rsidRPr="00775711">
              <w:rPr>
                <w:rFonts w:ascii="Arial" w:hAnsi="Arial" w:cs="Arial"/>
                <w:sz w:val="26"/>
                <w:szCs w:val="26"/>
              </w:rPr>
              <w:t xml:space="preserve"> е </w:t>
            </w:r>
            <w:proofErr w:type="spellStart"/>
            <w:r w:rsidRPr="00775711">
              <w:rPr>
                <w:rFonts w:ascii="Arial" w:hAnsi="Arial" w:cs="Arial"/>
                <w:sz w:val="26"/>
                <w:szCs w:val="26"/>
              </w:rPr>
              <w:t>приложимо</w:t>
            </w:r>
            <w:proofErr w:type="spellEnd"/>
          </w:p>
        </w:tc>
      </w:tr>
      <w:tr w:rsidR="007C7CC3" w:rsidRPr="00775711" w14:paraId="46DE47D2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8A5E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Налягане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парите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при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20°С: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ED59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5711">
              <w:rPr>
                <w:rFonts w:ascii="Arial" w:hAnsi="Arial" w:cs="Arial"/>
                <w:sz w:val="26"/>
                <w:szCs w:val="26"/>
              </w:rPr>
              <w:t xml:space="preserve">22,66hPa </w:t>
            </w:r>
            <w:proofErr w:type="spellStart"/>
            <w:r w:rsidRPr="00775711">
              <w:rPr>
                <w:rFonts w:ascii="Arial" w:hAnsi="Arial" w:cs="Arial"/>
                <w:sz w:val="26"/>
                <w:szCs w:val="26"/>
              </w:rPr>
              <w:t>при</w:t>
            </w:r>
            <w:proofErr w:type="spellEnd"/>
            <w:r w:rsidRPr="00775711">
              <w:rPr>
                <w:rFonts w:ascii="Arial" w:hAnsi="Arial" w:cs="Arial"/>
                <w:sz w:val="26"/>
                <w:szCs w:val="26"/>
              </w:rPr>
              <w:t xml:space="preserve"> 20°С </w:t>
            </w:r>
            <w:proofErr w:type="spellStart"/>
            <w:r w:rsidRPr="00775711">
              <w:rPr>
                <w:rFonts w:ascii="Arial" w:hAnsi="Arial" w:cs="Arial"/>
                <w:sz w:val="26"/>
                <w:szCs w:val="26"/>
              </w:rPr>
              <w:t>Вода</w:t>
            </w:r>
            <w:proofErr w:type="spellEnd"/>
          </w:p>
        </w:tc>
      </w:tr>
      <w:tr w:rsidR="007C7CC3" w:rsidRPr="00775711" w14:paraId="059565D0" w14:textId="77777777" w:rsidTr="0006609F">
        <w:trPr>
          <w:trHeight w:val="27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30FC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Пламна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температура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A63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775711">
              <w:rPr>
                <w:rFonts w:ascii="Arial" w:hAnsi="Arial" w:cs="Arial"/>
                <w:sz w:val="26"/>
                <w:szCs w:val="26"/>
                <w:lang w:val="bg-BG"/>
              </w:rPr>
              <w:t>Невъзпламеняем</w:t>
            </w:r>
          </w:p>
        </w:tc>
      </w:tr>
      <w:tr w:rsidR="007C7CC3" w:rsidRPr="00775711" w14:paraId="1F626AC4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AFA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Разтворимост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във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вода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4E6D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sz w:val="26"/>
                <w:szCs w:val="26"/>
              </w:rPr>
              <w:t>Раз</w:t>
            </w:r>
            <w:proofErr w:type="spellEnd"/>
            <w:r w:rsidRPr="00775711">
              <w:rPr>
                <w:rFonts w:ascii="Arial" w:hAnsi="Arial" w:cs="Arial"/>
                <w:sz w:val="26"/>
                <w:szCs w:val="26"/>
                <w:lang w:val="bg-BG"/>
              </w:rPr>
              <w:t>творим</w:t>
            </w:r>
          </w:p>
        </w:tc>
      </w:tr>
      <w:tr w:rsidR="007C7CC3" w:rsidRPr="00775711" w14:paraId="1089CE9B" w14:textId="77777777" w:rsidTr="0006609F">
        <w:trPr>
          <w:trHeight w:val="10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967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Скорост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изпаряване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0BD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775711">
              <w:rPr>
                <w:rFonts w:ascii="Arial" w:hAnsi="Arial" w:cs="Arial"/>
                <w:sz w:val="26"/>
                <w:szCs w:val="26"/>
                <w:lang w:val="bg-BG"/>
              </w:rPr>
              <w:t>Няма данни</w:t>
            </w:r>
          </w:p>
        </w:tc>
      </w:tr>
      <w:tr w:rsidR="007C7CC3" w:rsidRPr="00775711" w14:paraId="3331D933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FC7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Температура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самозапалване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B300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5711">
              <w:rPr>
                <w:rFonts w:ascii="Arial" w:hAnsi="Arial" w:cs="Arial"/>
                <w:sz w:val="26"/>
                <w:szCs w:val="26"/>
                <w:lang w:val="bg-BG"/>
              </w:rPr>
              <w:t>Няма информация</w:t>
            </w:r>
          </w:p>
        </w:tc>
      </w:tr>
      <w:tr w:rsidR="007C7CC3" w:rsidRPr="00775711" w14:paraId="629BA31E" w14:textId="77777777" w:rsidTr="0006609F">
        <w:trPr>
          <w:trHeight w:val="10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6F9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5711"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  <w:t>Температура на разпадане: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FD5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5711">
              <w:rPr>
                <w:rFonts w:ascii="Arial" w:hAnsi="Arial" w:cs="Arial"/>
                <w:sz w:val="26"/>
                <w:szCs w:val="26"/>
                <w:lang w:val="bg-BG"/>
              </w:rPr>
              <w:t>Няма информация</w:t>
            </w:r>
          </w:p>
        </w:tc>
      </w:tr>
      <w:tr w:rsidR="007C7CC3" w:rsidRPr="00775711" w14:paraId="4BCF1D7D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8F97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Долна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/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горна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граница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запалимост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и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експлозия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796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sz w:val="26"/>
                <w:szCs w:val="26"/>
              </w:rPr>
              <w:t>Не</w:t>
            </w:r>
            <w:proofErr w:type="spellEnd"/>
            <w:r w:rsidRPr="00775711">
              <w:rPr>
                <w:rFonts w:ascii="Arial" w:hAnsi="Arial" w:cs="Arial"/>
                <w:sz w:val="26"/>
                <w:szCs w:val="26"/>
              </w:rPr>
              <w:t xml:space="preserve"> е </w:t>
            </w:r>
            <w:proofErr w:type="spellStart"/>
            <w:r w:rsidRPr="00775711">
              <w:rPr>
                <w:rFonts w:ascii="Arial" w:hAnsi="Arial" w:cs="Arial"/>
                <w:sz w:val="26"/>
                <w:szCs w:val="26"/>
              </w:rPr>
              <w:t>приложимо</w:t>
            </w:r>
            <w:proofErr w:type="spellEnd"/>
          </w:p>
        </w:tc>
      </w:tr>
      <w:tr w:rsidR="007C7CC3" w:rsidRPr="00775711" w14:paraId="1928B70F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11F6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5711"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  <w:t>Оксидиращи свойства: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422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5711">
              <w:rPr>
                <w:rFonts w:ascii="Arial" w:hAnsi="Arial" w:cs="Arial"/>
                <w:sz w:val="26"/>
                <w:szCs w:val="26"/>
                <w:lang w:val="bg-BG"/>
              </w:rPr>
              <w:t>Няма информация</w:t>
            </w:r>
          </w:p>
        </w:tc>
      </w:tr>
      <w:tr w:rsidR="007C7CC3" w:rsidRPr="00775711" w14:paraId="3AFB1999" w14:textId="77777777" w:rsidTr="0006609F">
        <w:trPr>
          <w:trHeight w:val="35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199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Плътност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парите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870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5711">
              <w:rPr>
                <w:rFonts w:ascii="Arial" w:hAnsi="Arial" w:cs="Arial"/>
                <w:sz w:val="26"/>
                <w:szCs w:val="26"/>
              </w:rPr>
              <w:t xml:space="preserve">&lt;1,0 </w:t>
            </w:r>
            <w:proofErr w:type="spellStart"/>
            <w:r w:rsidRPr="00775711">
              <w:rPr>
                <w:rFonts w:ascii="Arial" w:hAnsi="Arial" w:cs="Arial"/>
                <w:sz w:val="26"/>
                <w:szCs w:val="26"/>
              </w:rPr>
              <w:t>Вода</w:t>
            </w:r>
            <w:proofErr w:type="spellEnd"/>
          </w:p>
        </w:tc>
      </w:tr>
      <w:tr w:rsidR="007C7CC3" w:rsidRPr="00775711" w14:paraId="28A3600C" w14:textId="77777777" w:rsidTr="0006609F">
        <w:trPr>
          <w:trHeight w:val="28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32A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Плътност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при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20°С: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CBC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5711">
              <w:rPr>
                <w:rFonts w:ascii="Arial" w:hAnsi="Arial" w:cs="Arial"/>
                <w:sz w:val="26"/>
                <w:szCs w:val="26"/>
              </w:rPr>
              <w:t>1000 kg/m3</w:t>
            </w:r>
          </w:p>
        </w:tc>
      </w:tr>
      <w:tr w:rsidR="007C7CC3" w:rsidRPr="00775711" w14:paraId="69409206" w14:textId="77777777" w:rsidTr="0006609F">
        <w:trPr>
          <w:trHeight w:val="24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53B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</w:pPr>
            <w:r w:rsidRPr="00775711"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  <w:t>Вискозитет при 20°С: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D1A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775711">
              <w:rPr>
                <w:rFonts w:ascii="Arial" w:hAnsi="Arial" w:cs="Arial"/>
                <w:sz w:val="26"/>
                <w:szCs w:val="26"/>
              </w:rPr>
              <w:t>&gt;40;80%</w:t>
            </w:r>
            <w:r w:rsidRPr="00775711">
              <w:rPr>
                <w:rFonts w:ascii="Arial" w:hAnsi="Arial" w:cs="Arial"/>
                <w:sz w:val="26"/>
                <w:szCs w:val="26"/>
                <w:lang w:val="bg-BG"/>
              </w:rPr>
              <w:t>ф6</w:t>
            </w:r>
          </w:p>
        </w:tc>
      </w:tr>
      <w:tr w:rsidR="007C7CC3" w:rsidRPr="00775711" w14:paraId="3BD4A776" w14:textId="77777777" w:rsidTr="0006609F">
        <w:trPr>
          <w:trHeight w:val="19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960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</w:pP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Коефициент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разпределение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n 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октанол</w:t>
            </w:r>
            <w:proofErr w:type="spellEnd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/</w:t>
            </w:r>
            <w:proofErr w:type="spellStart"/>
            <w:r w:rsidRPr="00775711">
              <w:rPr>
                <w:rFonts w:ascii="Arial" w:hAnsi="Arial" w:cs="Arial"/>
                <w:b/>
                <w:bCs/>
                <w:sz w:val="26"/>
                <w:szCs w:val="26"/>
              </w:rPr>
              <w:t>вода</w:t>
            </w:r>
            <w:proofErr w:type="spellEnd"/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38FA" w14:textId="77777777" w:rsidR="007C7CC3" w:rsidRPr="00775711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775711">
              <w:rPr>
                <w:rFonts w:ascii="Arial" w:hAnsi="Arial" w:cs="Arial"/>
                <w:sz w:val="26"/>
                <w:szCs w:val="26"/>
                <w:lang w:val="bg-BG"/>
              </w:rPr>
              <w:t>Няма информация</w:t>
            </w:r>
          </w:p>
        </w:tc>
      </w:tr>
    </w:tbl>
    <w:p w14:paraId="68292F22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14:paraId="0F022051" w14:textId="77777777" w:rsidR="007C7CC3" w:rsidRPr="00775711" w:rsidRDefault="007C7CC3" w:rsidP="007C7CC3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14:paraId="5F9E8BA8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9.2.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Друга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разтворителната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способност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sz w:val="26"/>
          <w:szCs w:val="26"/>
        </w:rPr>
        <w:t>други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разтворители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606089C4" w14:textId="77777777" w:rsidR="009B5974" w:rsidRPr="00775711" w:rsidRDefault="009B5974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</w:p>
    <w:p w14:paraId="729206F5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10. СТАБИЛНОСТ И РЕАКТИВОСПОСОБНОСТ </w:t>
      </w:r>
    </w:p>
    <w:p w14:paraId="6721CE47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10.1.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Реактивност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16F35B94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10.2.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Химична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стабилност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110CF1D1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10.3.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Възможност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опасни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proofErr w:type="gramStart"/>
      <w:r w:rsidRPr="00775711">
        <w:rPr>
          <w:rFonts w:ascii="Arial" w:hAnsi="Arial" w:cs="Arial"/>
          <w:b/>
          <w:bCs/>
          <w:sz w:val="26"/>
          <w:szCs w:val="26"/>
        </w:rPr>
        <w:t>реакции:</w:t>
      </w:r>
      <w:r w:rsidRPr="00775711">
        <w:rPr>
          <w:rFonts w:ascii="Arial" w:hAnsi="Arial" w:cs="Arial"/>
          <w:sz w:val="26"/>
          <w:szCs w:val="26"/>
        </w:rPr>
        <w:t>не</w:t>
      </w:r>
      <w:proofErr w:type="spellEnd"/>
      <w:proofErr w:type="gram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известни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38A5A97B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10.4.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Условия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които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трябва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избягват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може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коагулира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sz w:val="26"/>
          <w:szCs w:val="26"/>
        </w:rPr>
        <w:t>ако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замръзне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(0°С). </w:t>
      </w:r>
      <w:proofErr w:type="spellStart"/>
      <w:r w:rsidRPr="00775711">
        <w:rPr>
          <w:rFonts w:ascii="Arial" w:hAnsi="Arial" w:cs="Arial"/>
          <w:sz w:val="26"/>
          <w:szCs w:val="26"/>
        </w:rPr>
        <w:t>Избягвайте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температури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над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170°С, </w:t>
      </w:r>
      <w:proofErr w:type="spellStart"/>
      <w:r w:rsidRPr="00775711">
        <w:rPr>
          <w:rFonts w:ascii="Arial" w:hAnsi="Arial" w:cs="Arial"/>
          <w:sz w:val="26"/>
          <w:szCs w:val="26"/>
        </w:rPr>
        <w:t>тъй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като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започва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термично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разлагане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продукта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4663A342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10.5.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Несъвместими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материали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r w:rsidRPr="00775711">
        <w:rPr>
          <w:rFonts w:ascii="Arial" w:hAnsi="Arial" w:cs="Arial"/>
          <w:sz w:val="26"/>
          <w:szCs w:val="26"/>
          <w:lang w:val="bg-BG"/>
        </w:rPr>
        <w:t xml:space="preserve">Дръжте далеч от следните материали, за да предотвратите силни екзотермични </w:t>
      </w:r>
      <w:proofErr w:type="spellStart"/>
      <w:proofErr w:type="gramStart"/>
      <w:r w:rsidRPr="00775711">
        <w:rPr>
          <w:rFonts w:ascii="Arial" w:hAnsi="Arial" w:cs="Arial"/>
          <w:sz w:val="26"/>
          <w:szCs w:val="26"/>
          <w:lang w:val="bg-BG"/>
        </w:rPr>
        <w:t>реакции:окислителни</w:t>
      </w:r>
      <w:proofErr w:type="spellEnd"/>
      <w:proofErr w:type="gramEnd"/>
      <w:r w:rsidRPr="00775711">
        <w:rPr>
          <w:rFonts w:ascii="Arial" w:hAnsi="Arial" w:cs="Arial"/>
          <w:sz w:val="26"/>
          <w:szCs w:val="26"/>
          <w:lang w:val="bg-BG"/>
        </w:rPr>
        <w:t xml:space="preserve"> агенти, силни основи, силни киселини</w:t>
      </w:r>
      <w:r w:rsidRPr="00775711">
        <w:rPr>
          <w:rFonts w:ascii="Arial" w:hAnsi="Arial" w:cs="Arial"/>
          <w:sz w:val="26"/>
          <w:szCs w:val="26"/>
        </w:rPr>
        <w:t>,</w:t>
      </w:r>
      <w:r w:rsidRPr="00775711">
        <w:rPr>
          <w:rFonts w:ascii="Arial" w:hAnsi="Arial" w:cs="Arial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въглероден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окис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sz w:val="26"/>
          <w:szCs w:val="26"/>
        </w:rPr>
        <w:t>въглероден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двуокис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sz w:val="26"/>
          <w:szCs w:val="26"/>
        </w:rPr>
        <w:t>дим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sz w:val="26"/>
          <w:szCs w:val="26"/>
        </w:rPr>
        <w:t>азотни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окиси</w:t>
      </w:r>
      <w:proofErr w:type="spellEnd"/>
      <w:r w:rsidRPr="00775711">
        <w:rPr>
          <w:rFonts w:ascii="Arial" w:hAnsi="Arial" w:cs="Arial"/>
          <w:sz w:val="26"/>
          <w:szCs w:val="26"/>
        </w:rPr>
        <w:t>.</w:t>
      </w:r>
    </w:p>
    <w:p w14:paraId="777AF111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10.6.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Опасни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продукти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разлагане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r w:rsidRPr="00775711">
        <w:rPr>
          <w:rFonts w:ascii="Arial" w:hAnsi="Arial" w:cs="Arial"/>
          <w:sz w:val="26"/>
          <w:szCs w:val="26"/>
          <w:lang w:val="bg-BG"/>
        </w:rPr>
        <w:t>не са известни.</w:t>
      </w:r>
    </w:p>
    <w:p w14:paraId="427F0E10" w14:textId="77777777" w:rsidR="009B5974" w:rsidRPr="00775711" w:rsidRDefault="009B5974" w:rsidP="00EF27ED">
      <w:pPr>
        <w:pStyle w:val="Default"/>
        <w:jc w:val="both"/>
        <w:rPr>
          <w:rFonts w:ascii="Arial" w:hAnsi="Arial" w:cs="Arial"/>
          <w:sz w:val="26"/>
          <w:szCs w:val="26"/>
          <w:lang w:val="bg-BG"/>
        </w:rPr>
      </w:pPr>
    </w:p>
    <w:p w14:paraId="1F4B6371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11. ТОКСИКОЛОГИЧНА ИНФОРМАЦИЯ </w:t>
      </w:r>
    </w:p>
    <w:p w14:paraId="2A32A18C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11.1.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токсикологични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ефекти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36C33E0" w14:textId="77777777" w:rsidR="007C7CC3" w:rsidRPr="00775711" w:rsidRDefault="007C7CC3" w:rsidP="00EF27ED">
      <w:pPr>
        <w:pStyle w:val="Default"/>
        <w:spacing w:after="27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Остра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орална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proofErr w:type="gramStart"/>
      <w:r w:rsidRPr="00775711">
        <w:rPr>
          <w:rFonts w:ascii="Arial" w:hAnsi="Arial" w:cs="Arial"/>
          <w:b/>
          <w:bCs/>
          <w:sz w:val="26"/>
          <w:szCs w:val="26"/>
        </w:rPr>
        <w:t>токсичност:</w:t>
      </w:r>
      <w:r w:rsidRPr="00775711">
        <w:rPr>
          <w:rFonts w:ascii="Arial" w:hAnsi="Arial" w:cs="Arial"/>
          <w:sz w:val="26"/>
          <w:szCs w:val="26"/>
        </w:rPr>
        <w:t>Емулсия</w:t>
      </w:r>
      <w:proofErr w:type="spellEnd"/>
      <w:proofErr w:type="gram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акрилатен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съполимер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LD50 </w:t>
      </w:r>
      <w:proofErr w:type="spellStart"/>
      <w:r w:rsidRPr="00775711">
        <w:rPr>
          <w:rFonts w:ascii="Arial" w:hAnsi="Arial" w:cs="Arial"/>
          <w:sz w:val="26"/>
          <w:szCs w:val="26"/>
        </w:rPr>
        <w:t>плъх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&gt;5000mg/kg. </w:t>
      </w:r>
    </w:p>
    <w:p w14:paraId="190F052C" w14:textId="77777777" w:rsidR="007C7CC3" w:rsidRPr="00775711" w:rsidRDefault="007C7CC3" w:rsidP="00EF27ED">
      <w:pPr>
        <w:pStyle w:val="Default"/>
        <w:spacing w:after="27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Остра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дермална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токсичност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r w:rsidRPr="00775711">
        <w:rPr>
          <w:rFonts w:ascii="Arial" w:hAnsi="Arial" w:cs="Arial"/>
          <w:sz w:val="26"/>
          <w:szCs w:val="26"/>
        </w:rPr>
        <w:t xml:space="preserve">LD50 </w:t>
      </w:r>
      <w:proofErr w:type="spellStart"/>
      <w:r w:rsidRPr="00775711">
        <w:rPr>
          <w:rFonts w:ascii="Arial" w:hAnsi="Arial" w:cs="Arial"/>
          <w:sz w:val="26"/>
          <w:szCs w:val="26"/>
        </w:rPr>
        <w:t>заек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&gt;5000 mg/kg. </w:t>
      </w:r>
    </w:p>
    <w:p w14:paraId="704638EE" w14:textId="77777777" w:rsidR="007C7CC3" w:rsidRPr="00775711" w:rsidRDefault="007C7CC3" w:rsidP="00EF27ED">
      <w:pPr>
        <w:pStyle w:val="Default"/>
        <w:spacing w:after="27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Остра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инхалационна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токсичност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5102FB65" w14:textId="77777777" w:rsidR="007C7CC3" w:rsidRPr="00775711" w:rsidRDefault="007C7CC3" w:rsidP="00EF27ED">
      <w:pPr>
        <w:pStyle w:val="Default"/>
        <w:spacing w:after="27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вдишване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малко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вероятно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е </w:t>
      </w:r>
      <w:proofErr w:type="spellStart"/>
      <w:r w:rsidRPr="00775711">
        <w:rPr>
          <w:rFonts w:ascii="Arial" w:hAnsi="Arial" w:cs="Arial"/>
          <w:sz w:val="26"/>
          <w:szCs w:val="26"/>
        </w:rPr>
        <w:t>опасен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вдишване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7A73321F" w14:textId="77777777" w:rsidR="007C7CC3" w:rsidRPr="00775711" w:rsidRDefault="007C7CC3" w:rsidP="00EF27ED">
      <w:pPr>
        <w:pStyle w:val="Default"/>
        <w:spacing w:after="27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поглъщане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малко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вероятно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е </w:t>
      </w:r>
      <w:proofErr w:type="spellStart"/>
      <w:r w:rsidRPr="00775711">
        <w:rPr>
          <w:rFonts w:ascii="Arial" w:hAnsi="Arial" w:cs="Arial"/>
          <w:sz w:val="26"/>
          <w:szCs w:val="26"/>
        </w:rPr>
        <w:t>опасен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поглъщане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3056C6B3" w14:textId="77777777" w:rsidR="007C7CC3" w:rsidRPr="00775711" w:rsidRDefault="007C7CC3" w:rsidP="00EF27ED">
      <w:pPr>
        <w:pStyle w:val="Default"/>
        <w:spacing w:after="27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контакт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кожата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по-продължителен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sz w:val="26"/>
          <w:szCs w:val="26"/>
        </w:rPr>
        <w:t>интензивен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контакт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sz w:val="26"/>
          <w:szCs w:val="26"/>
        </w:rPr>
        <w:t>кожата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може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причини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дразнене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залепване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продукта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кожата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е </w:t>
      </w:r>
      <w:proofErr w:type="spellStart"/>
      <w:r w:rsidRPr="00775711">
        <w:rPr>
          <w:rFonts w:ascii="Arial" w:hAnsi="Arial" w:cs="Arial"/>
          <w:sz w:val="26"/>
          <w:szCs w:val="26"/>
        </w:rPr>
        <w:t>възможно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предизвика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дразнещо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действие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изсъхването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0C118930" w14:textId="77777777" w:rsidR="007C7CC3" w:rsidRPr="00775711" w:rsidRDefault="007C7CC3" w:rsidP="00EF27ED">
      <w:pPr>
        <w:pStyle w:val="Default"/>
        <w:spacing w:after="27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контакт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очите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може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причини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леко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временно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дразнене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очите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17C8A6D8" w14:textId="77777777" w:rsidR="007C7CC3" w:rsidRPr="00775711" w:rsidRDefault="007C7CC3" w:rsidP="00EF27ED">
      <w:pPr>
        <w:pStyle w:val="Default"/>
        <w:spacing w:after="27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Сенсибилизация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07B56CFC" w14:textId="77777777" w:rsidR="007C7CC3" w:rsidRPr="00775711" w:rsidRDefault="007C7CC3" w:rsidP="00EF27ED">
      <w:pPr>
        <w:pStyle w:val="Default"/>
        <w:spacing w:after="27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lastRenderedPageBreak/>
        <w:t xml:space="preserve">-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Канцерогенност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5622C215" w14:textId="77777777" w:rsidR="007C7CC3" w:rsidRPr="00775711" w:rsidRDefault="007C7CC3" w:rsidP="00EF27ED">
      <w:pPr>
        <w:pStyle w:val="Default"/>
        <w:spacing w:after="27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Мутагенност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0E7C84DC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Репродуктивна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токсичност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5A01AE9B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</w:p>
    <w:p w14:paraId="0D94637A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12. ЕКОЛОГИЧНА ИНФОРМАЦИЯ </w:t>
      </w:r>
    </w:p>
    <w:p w14:paraId="10B8F9C5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  <w:r w:rsidRPr="00775711">
        <w:rPr>
          <w:rFonts w:ascii="Arial" w:hAnsi="Arial" w:cs="Arial"/>
          <w:b/>
          <w:bCs/>
          <w:sz w:val="26"/>
          <w:szCs w:val="26"/>
        </w:rPr>
        <w:t xml:space="preserve">12.1.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</w:rPr>
        <w:t>Токсичност</w:t>
      </w:r>
      <w:proofErr w:type="spellEnd"/>
      <w:r w:rsidRPr="00775711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352A1C2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sz w:val="26"/>
          <w:szCs w:val="26"/>
          <w:lang w:val="bg-BG"/>
        </w:rPr>
        <w:t xml:space="preserve">- Силна токсичност за рибите: </w:t>
      </w:r>
      <w:r w:rsidRPr="00775711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341442E1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sz w:val="26"/>
          <w:szCs w:val="26"/>
          <w:lang w:val="bg-BG"/>
        </w:rPr>
        <w:t xml:space="preserve">- Силна токсичност за водните безгръбначни: </w:t>
      </w:r>
      <w:r w:rsidRPr="00775711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08567C72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sz w:val="26"/>
          <w:szCs w:val="26"/>
          <w:lang w:val="bg-BG"/>
        </w:rPr>
        <w:t xml:space="preserve">- Силна токсичност за водораслите: </w:t>
      </w:r>
      <w:r w:rsidRPr="00775711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78F0D88F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sz w:val="26"/>
          <w:szCs w:val="26"/>
          <w:lang w:val="bg-BG"/>
        </w:rPr>
        <w:t xml:space="preserve">- Отровен за бактерии: </w:t>
      </w:r>
      <w:r w:rsidRPr="00775711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4AB0DA2A" w14:textId="77777777" w:rsidR="007C7CC3" w:rsidRPr="00775711" w:rsidRDefault="007C7CC3" w:rsidP="00EF27ED">
      <w:pPr>
        <w:pStyle w:val="Default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sz w:val="26"/>
          <w:szCs w:val="26"/>
          <w:lang w:val="bg-BG"/>
        </w:rPr>
        <w:t>- Хронична токсичност за водната среда</w:t>
      </w:r>
    </w:p>
    <w:p w14:paraId="7DAE4C9A" w14:textId="77777777" w:rsidR="009B5974" w:rsidRPr="00775711" w:rsidRDefault="007C7CC3" w:rsidP="00EF27ED">
      <w:pPr>
        <w:pStyle w:val="Default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sz w:val="26"/>
          <w:szCs w:val="26"/>
          <w:lang w:val="bg-BG"/>
        </w:rPr>
        <w:t xml:space="preserve">- Хронична токсичност за рибите: </w:t>
      </w:r>
      <w:r w:rsidRPr="00775711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22BDBDDD" w14:textId="77777777" w:rsidR="007C7CC3" w:rsidRPr="00775711" w:rsidRDefault="007C7CC3" w:rsidP="007C7CC3">
      <w:pPr>
        <w:pStyle w:val="Default"/>
        <w:rPr>
          <w:rFonts w:ascii="Arial" w:hAnsi="Arial" w:cs="Arial"/>
          <w:bCs/>
          <w:sz w:val="26"/>
          <w:szCs w:val="26"/>
          <w:lang w:val="bg-BG"/>
        </w:rPr>
      </w:pPr>
    </w:p>
    <w:p w14:paraId="64297BF5" w14:textId="77777777" w:rsidR="00EF27ED" w:rsidRPr="00775711" w:rsidRDefault="00EF27ED" w:rsidP="007C7CC3">
      <w:pPr>
        <w:pStyle w:val="Default"/>
        <w:rPr>
          <w:rFonts w:ascii="Arial" w:hAnsi="Arial" w:cs="Arial"/>
          <w:bCs/>
          <w:sz w:val="26"/>
          <w:szCs w:val="26"/>
          <w:lang w:val="bg-BG"/>
        </w:rPr>
      </w:pPr>
    </w:p>
    <w:p w14:paraId="26855A72" w14:textId="77777777" w:rsidR="007C7CC3" w:rsidRPr="00775711" w:rsidRDefault="007C7CC3" w:rsidP="00EF27ED">
      <w:pPr>
        <w:jc w:val="both"/>
        <w:rPr>
          <w:rFonts w:ascii="Arial" w:hAnsi="Arial" w:cs="Arial"/>
          <w:lang w:val="bg-BG"/>
        </w:rPr>
      </w:pPr>
      <w:r w:rsidRPr="00775711">
        <w:rPr>
          <w:rFonts w:ascii="Arial" w:hAnsi="Arial" w:cs="Arial"/>
          <w:b/>
          <w:bCs/>
          <w:sz w:val="26"/>
          <w:szCs w:val="26"/>
          <w:lang w:val="bg-BG"/>
        </w:rPr>
        <w:t xml:space="preserve">- Хронична токсичност за водните безгръбначни: </w:t>
      </w:r>
      <w:r w:rsidRPr="00775711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64EB853A" w14:textId="77777777" w:rsidR="007C7CC3" w:rsidRPr="00775711" w:rsidRDefault="007C7CC3" w:rsidP="00EF27ED">
      <w:pPr>
        <w:jc w:val="both"/>
        <w:rPr>
          <w:rFonts w:ascii="Arial" w:hAnsi="Arial" w:cs="Arial"/>
          <w:lang w:val="bg-BG"/>
        </w:rPr>
      </w:pPr>
      <w:r w:rsidRPr="00775711">
        <w:rPr>
          <w:rFonts w:ascii="Arial" w:hAnsi="Arial" w:cs="Arial"/>
          <w:b/>
          <w:bCs/>
          <w:sz w:val="26"/>
          <w:szCs w:val="26"/>
          <w:lang w:val="bg-BG"/>
        </w:rPr>
        <w:t xml:space="preserve">- Токсичност за организмите живеещи в почвата: </w:t>
      </w:r>
      <w:r w:rsidRPr="00775711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3A62FCA7" w14:textId="77777777" w:rsidR="007C7CC3" w:rsidRPr="00775711" w:rsidRDefault="007C7CC3" w:rsidP="00EF27ED">
      <w:pPr>
        <w:jc w:val="both"/>
        <w:rPr>
          <w:rFonts w:ascii="Arial" w:hAnsi="Arial" w:cs="Arial"/>
          <w:lang w:val="bg-BG"/>
        </w:rPr>
      </w:pPr>
      <w:r w:rsidRPr="00775711">
        <w:rPr>
          <w:rFonts w:ascii="Arial" w:hAnsi="Arial" w:cs="Arial"/>
          <w:b/>
          <w:bCs/>
          <w:sz w:val="26"/>
          <w:szCs w:val="26"/>
          <w:lang w:val="bg-BG"/>
        </w:rPr>
        <w:t xml:space="preserve">- Токсичност за земните растения: </w:t>
      </w:r>
      <w:r w:rsidRPr="00775711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028372CE" w14:textId="77777777" w:rsidR="007C7CC3" w:rsidRPr="00775711" w:rsidRDefault="007C7CC3" w:rsidP="00EF27ED">
      <w:pPr>
        <w:jc w:val="both"/>
        <w:rPr>
          <w:rFonts w:ascii="Arial" w:hAnsi="Arial" w:cs="Arial"/>
          <w:lang w:val="bg-BG"/>
        </w:rPr>
      </w:pPr>
      <w:r w:rsidRPr="00775711">
        <w:rPr>
          <w:rFonts w:ascii="Arial" w:hAnsi="Arial" w:cs="Arial"/>
          <w:b/>
          <w:bCs/>
          <w:sz w:val="26"/>
          <w:szCs w:val="26"/>
          <w:lang w:val="bg-BG"/>
        </w:rPr>
        <w:t xml:space="preserve">- Токсичност за други земни </w:t>
      </w:r>
      <w:proofErr w:type="spellStart"/>
      <w:r w:rsidRPr="00775711">
        <w:rPr>
          <w:rFonts w:ascii="Arial" w:hAnsi="Arial" w:cs="Arial"/>
          <w:b/>
          <w:bCs/>
          <w:sz w:val="26"/>
          <w:szCs w:val="26"/>
          <w:lang w:val="bg-BG"/>
        </w:rPr>
        <w:t>видове,които</w:t>
      </w:r>
      <w:proofErr w:type="spellEnd"/>
      <w:r w:rsidRPr="00775711">
        <w:rPr>
          <w:rFonts w:ascii="Arial" w:hAnsi="Arial" w:cs="Arial"/>
          <w:b/>
          <w:bCs/>
          <w:sz w:val="26"/>
          <w:szCs w:val="26"/>
          <w:lang w:val="bg-BG"/>
        </w:rPr>
        <w:t xml:space="preserve"> не са бозайници: </w:t>
      </w:r>
      <w:r w:rsidRPr="00775711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07D7FE0A" w14:textId="77777777" w:rsidR="007C7CC3" w:rsidRPr="00775711" w:rsidRDefault="007C7CC3" w:rsidP="00EF27ED">
      <w:pPr>
        <w:jc w:val="both"/>
        <w:rPr>
          <w:rFonts w:ascii="Arial" w:hAnsi="Arial" w:cs="Arial"/>
          <w:b/>
          <w:sz w:val="26"/>
          <w:szCs w:val="26"/>
          <w:lang w:val="bg-BG"/>
        </w:rPr>
      </w:pPr>
      <w:r w:rsidRPr="00775711">
        <w:rPr>
          <w:rFonts w:ascii="Arial" w:hAnsi="Arial" w:cs="Arial"/>
          <w:b/>
          <w:sz w:val="26"/>
          <w:szCs w:val="26"/>
          <w:lang w:val="bg-BG"/>
        </w:rPr>
        <w:t xml:space="preserve">12.2. Устойчивост и </w:t>
      </w:r>
      <w:proofErr w:type="spellStart"/>
      <w:r w:rsidRPr="00775711">
        <w:rPr>
          <w:rFonts w:ascii="Arial" w:hAnsi="Arial" w:cs="Arial"/>
          <w:b/>
          <w:sz w:val="26"/>
          <w:szCs w:val="26"/>
          <w:lang w:val="bg-BG"/>
        </w:rPr>
        <w:t>разградимост</w:t>
      </w:r>
      <w:proofErr w:type="spellEnd"/>
    </w:p>
    <w:p w14:paraId="043977C4" w14:textId="77777777" w:rsidR="007C7CC3" w:rsidRPr="00775711" w:rsidRDefault="007C7CC3" w:rsidP="00EF27ED">
      <w:pPr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775711">
        <w:rPr>
          <w:rFonts w:ascii="Arial" w:hAnsi="Arial" w:cs="Arial"/>
          <w:b/>
          <w:sz w:val="26"/>
          <w:szCs w:val="26"/>
          <w:lang w:val="bg-BG"/>
        </w:rPr>
        <w:t>- способност за биодеградация-</w:t>
      </w:r>
      <w:r w:rsidRPr="00775711">
        <w:rPr>
          <w:rFonts w:ascii="Arial" w:hAnsi="Arial" w:cs="Arial"/>
          <w:bCs/>
          <w:sz w:val="26"/>
          <w:szCs w:val="26"/>
          <w:lang w:val="bg-BG"/>
        </w:rPr>
        <w:t xml:space="preserve"> няма информация.</w:t>
      </w:r>
    </w:p>
    <w:p w14:paraId="2BB4522B" w14:textId="77777777" w:rsidR="007C7CC3" w:rsidRPr="00775711" w:rsidRDefault="007C7CC3" w:rsidP="00EF27ED">
      <w:pPr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sz w:val="26"/>
          <w:szCs w:val="26"/>
          <w:lang w:val="bg-BG"/>
        </w:rPr>
        <w:t>- физико-химично изместване-</w:t>
      </w:r>
      <w:r w:rsidRPr="00775711">
        <w:rPr>
          <w:rFonts w:ascii="Arial" w:hAnsi="Arial" w:cs="Arial"/>
          <w:bCs/>
          <w:sz w:val="26"/>
          <w:szCs w:val="26"/>
          <w:lang w:val="bg-BG"/>
        </w:rPr>
        <w:t xml:space="preserve"> няма информация.</w:t>
      </w:r>
    </w:p>
    <w:p w14:paraId="3FC0FA24" w14:textId="77777777" w:rsidR="005A2201" w:rsidRPr="00775711" w:rsidRDefault="005A2201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12.3.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Биоакумулираща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способност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694904B4" w14:textId="77777777" w:rsidR="005A2201" w:rsidRPr="00775711" w:rsidRDefault="005A2201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биоакумулиране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31464E20" w14:textId="77777777" w:rsidR="005A2201" w:rsidRPr="00775711" w:rsidRDefault="005A2201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12.4.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Преносимост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почвата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712FE834" w14:textId="77777777" w:rsidR="005A2201" w:rsidRPr="00775711" w:rsidRDefault="005A2201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коефициент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разпределение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n-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октанол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/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вода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775711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55EC1723" w14:textId="77777777" w:rsidR="005A2201" w:rsidRPr="00775711" w:rsidRDefault="005A2201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разпространение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компонентите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околната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среда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775711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5D408A7B" w14:textId="77777777" w:rsidR="005A2201" w:rsidRPr="00775711" w:rsidRDefault="005A2201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жизнен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цикъл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поведение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околната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среда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775711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100D78B0" w14:textId="77777777" w:rsidR="005A2201" w:rsidRPr="00775711" w:rsidRDefault="005A2201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12.5.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Резултати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оценката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РВТ 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vPvB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775711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6FDBAFE8" w14:textId="77777777" w:rsidR="005A2201" w:rsidRPr="00775711" w:rsidRDefault="005A2201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12.6.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Други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неблагоприятни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ефекти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допуска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неразреден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големи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количества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него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попаднат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околната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среда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водоизточниците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и/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дренажните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води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без</w:t>
      </w:r>
      <w:proofErr w:type="spellEnd"/>
      <w:r w:rsidRPr="00775711">
        <w:rPr>
          <w:rFonts w:ascii="Arial" w:hAnsi="Arial" w:cs="Arial"/>
          <w:color w:val="auto"/>
          <w:sz w:val="26"/>
          <w:szCs w:val="26"/>
          <w:lang w:val="bg-BG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предварителна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обработка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Според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сегашното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ниво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познание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следва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очакват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отрицателни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екологични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въздействия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59F84B6B" w14:textId="77777777" w:rsidR="005A2201" w:rsidRPr="00775711" w:rsidRDefault="005A2201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Опасно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озоновия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слой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257236B1" w14:textId="77777777" w:rsidR="007C7CC3" w:rsidRPr="00775711" w:rsidRDefault="007C7CC3" w:rsidP="00EF27ED">
      <w:pPr>
        <w:jc w:val="both"/>
        <w:rPr>
          <w:rFonts w:ascii="Arial" w:hAnsi="Arial" w:cs="Arial"/>
          <w:bCs/>
          <w:sz w:val="26"/>
          <w:szCs w:val="26"/>
          <w:lang w:val="bg-BG"/>
        </w:rPr>
      </w:pPr>
    </w:p>
    <w:p w14:paraId="29A8F094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13. ОБЕЗВРЕЖДАНЕ НА ОТПАДЪЦИТЕ </w:t>
      </w:r>
    </w:p>
    <w:p w14:paraId="51223428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Всякакви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остатъци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отпадъци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приложението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му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съответните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опаковки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които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бил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съхраняван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следва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изхвърлят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местните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разпоредби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обработка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специални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отпадъци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2837CCEE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lastRenderedPageBreak/>
        <w:t xml:space="preserve">13.1.Методи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третиране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отпадъците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всякакви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остатъци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препарата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отпадъци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приложението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му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съответните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опаковки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които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бил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съхраняван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събират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специални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плътно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затварящи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обозначени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съдове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временно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съхранение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след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предават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лица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притежаващи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разрешение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чл.37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Закона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управление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отпадъците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7FBD9D99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Погрижете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разливите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водата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почистването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достигат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градската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канализация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откритите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водоеми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2854004D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13.2.Допълнителна </w:t>
      </w:r>
      <w:proofErr w:type="spellStart"/>
      <w:r w:rsidRPr="00775711">
        <w:rPr>
          <w:rFonts w:ascii="Arial" w:hAnsi="Arial" w:cs="Arial"/>
          <w:b/>
          <w:bCs/>
          <w:color w:val="auto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 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налична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399C5E6B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14. ИНФОРМАЦИЯ ОТНОСНО ТРАНСПОРТИРАНЕТО </w:t>
      </w:r>
    </w:p>
    <w:p w14:paraId="3EDEFD8C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Препаратът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подчинен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Наредбите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: </w:t>
      </w:r>
    </w:p>
    <w:p w14:paraId="0BB1B310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ADR 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шосеен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транспорт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3B2F2010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RID 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железопътен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транспорт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19EDE8F2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ADNR 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речен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транспорт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570E4B4D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IMDG 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морски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транспорт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5A6BBC70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IATA/ICAO 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въздушен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транспорт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7228EB01" w14:textId="77777777" w:rsidR="002C07D8" w:rsidRPr="00775711" w:rsidRDefault="002C07D8" w:rsidP="00EF27E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класифицира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като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товар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транспортиране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26CC68CC" w14:textId="77777777" w:rsidR="002C07D8" w:rsidRPr="00775711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14:paraId="0ADD0F16" w14:textId="77777777" w:rsidR="00EF27ED" w:rsidRPr="00775711" w:rsidRDefault="00EF27ED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14:paraId="5D988293" w14:textId="77777777" w:rsidR="00EF27ED" w:rsidRPr="00775711" w:rsidRDefault="00EF27ED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14:paraId="3ED63B76" w14:textId="77777777" w:rsidR="002C07D8" w:rsidRPr="00775711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транспортира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заедно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храни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хора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животни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3BB3F396" w14:textId="77777777" w:rsidR="002C07D8" w:rsidRPr="00775711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15. ИНФОРМАЦИЯ ОТНОСНО НОРМАТИВНАТА УРЕДБА </w:t>
      </w:r>
    </w:p>
    <w:p w14:paraId="0194938B" w14:textId="77777777" w:rsidR="002C07D8" w:rsidRPr="00775711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съдържа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r w:rsidRPr="00775711">
        <w:rPr>
          <w:rFonts w:ascii="Arial" w:hAnsi="Arial" w:cs="Arial"/>
          <w:color w:val="auto"/>
          <w:sz w:val="26"/>
          <w:szCs w:val="26"/>
          <w:lang w:val="bg-BG"/>
        </w:rPr>
        <w:t xml:space="preserve">за вещества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нарушаващи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озоновия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слой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/ЕО/2073/2007. </w:t>
      </w:r>
    </w:p>
    <w:p w14:paraId="3BECEB00" w14:textId="77777777" w:rsidR="002C07D8" w:rsidRPr="00775711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съдържа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устойчиви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органични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замърсители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/ЕО/850/2004. </w:t>
      </w:r>
    </w:p>
    <w:p w14:paraId="0B003EFD" w14:textId="77777777" w:rsidR="002C07D8" w:rsidRPr="00775711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Оценка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безопасността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химичното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смес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–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налична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оценка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237D22A4" w14:textId="77777777" w:rsidR="007C7CC3" w:rsidRPr="00775711" w:rsidRDefault="007C7CC3" w:rsidP="007C7CC3">
      <w:pPr>
        <w:rPr>
          <w:rFonts w:ascii="Arial" w:hAnsi="Arial" w:cs="Arial"/>
          <w:bCs/>
          <w:sz w:val="26"/>
          <w:szCs w:val="26"/>
          <w:lang w:val="bg-BG"/>
        </w:rPr>
      </w:pPr>
    </w:p>
    <w:p w14:paraId="12A69FEF" w14:textId="77777777" w:rsidR="002C07D8" w:rsidRPr="00775711" w:rsidRDefault="002C07D8" w:rsidP="002C07D8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</w:rPr>
        <w:t xml:space="preserve">16. ДРУГА ИНФОРМАЦИЯ </w:t>
      </w:r>
    </w:p>
    <w:p w14:paraId="1D5249B3" w14:textId="77777777" w:rsidR="002C07D8" w:rsidRPr="00775711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  <w:lang w:val="bg-BG"/>
        </w:rPr>
      </w:pPr>
      <w:r w:rsidRPr="00775711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16.1. Преработено издание: 30.06.2010г.</w:t>
      </w:r>
    </w:p>
    <w:p w14:paraId="78E22281" w14:textId="77777777" w:rsidR="002C07D8" w:rsidRPr="00775711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Настоящите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изложения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препоръки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подготвени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: </w:t>
      </w:r>
    </w:p>
    <w:p w14:paraId="16529DD6" w14:textId="77777777" w:rsidR="002C07D8" w:rsidRPr="00775711" w:rsidRDefault="002C07D8" w:rsidP="002C07D8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775711">
        <w:rPr>
          <w:rFonts w:ascii="Arial" w:hAnsi="Arial" w:cs="Arial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(ЕО) № 1907/2006 </w:t>
      </w:r>
      <w:proofErr w:type="spellStart"/>
      <w:r w:rsidRPr="00775711">
        <w:rPr>
          <w:rFonts w:ascii="Arial" w:hAnsi="Arial" w:cs="Arial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Европейския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парламент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Съвета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sz w:val="26"/>
          <w:szCs w:val="26"/>
          <w:lang w:val="bg-BG"/>
        </w:rPr>
        <w:t xml:space="preserve"> </w:t>
      </w:r>
      <w:r w:rsidRPr="00775711">
        <w:rPr>
          <w:rFonts w:ascii="Arial" w:hAnsi="Arial" w:cs="Arial"/>
          <w:sz w:val="26"/>
          <w:szCs w:val="26"/>
        </w:rPr>
        <w:t xml:space="preserve">18.12. 2006г. </w:t>
      </w:r>
      <w:proofErr w:type="spellStart"/>
      <w:r w:rsidRPr="00775711">
        <w:rPr>
          <w:rFonts w:ascii="Arial" w:hAnsi="Arial" w:cs="Arial"/>
          <w:sz w:val="26"/>
          <w:szCs w:val="26"/>
        </w:rPr>
        <w:t>относно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регистрацията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sz w:val="26"/>
          <w:szCs w:val="26"/>
        </w:rPr>
        <w:t>оценката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sz w:val="26"/>
          <w:szCs w:val="26"/>
        </w:rPr>
        <w:t>разрешаването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sz w:val="26"/>
          <w:szCs w:val="26"/>
        </w:rPr>
        <w:t>ограничаването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химикали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(REACH) и </w:t>
      </w:r>
      <w:proofErr w:type="spellStart"/>
      <w:r w:rsidRPr="00775711">
        <w:rPr>
          <w:rFonts w:ascii="Arial" w:hAnsi="Arial" w:cs="Arial"/>
          <w:sz w:val="26"/>
          <w:szCs w:val="26"/>
        </w:rPr>
        <w:t>съответните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международни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правила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транспорт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7A7DCEAA" w14:textId="77777777" w:rsidR="002C07D8" w:rsidRPr="00775711" w:rsidRDefault="002C07D8" w:rsidP="002C07D8">
      <w:pPr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1272/2008 ЕС, </w:t>
      </w:r>
      <w:proofErr w:type="spellStart"/>
      <w:r w:rsidRPr="00775711">
        <w:rPr>
          <w:rFonts w:ascii="Arial" w:hAnsi="Arial" w:cs="Arial"/>
          <w:sz w:val="26"/>
          <w:szCs w:val="26"/>
        </w:rPr>
        <w:t>относно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класифицирането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sz w:val="26"/>
          <w:szCs w:val="26"/>
        </w:rPr>
        <w:t>опаковането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sz w:val="26"/>
          <w:szCs w:val="26"/>
        </w:rPr>
        <w:t>етикетирането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опасни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химически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вещества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sz w:val="26"/>
          <w:szCs w:val="26"/>
        </w:rPr>
        <w:t>смеси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. </w:t>
      </w:r>
    </w:p>
    <w:p w14:paraId="476E4B3D" w14:textId="77777777" w:rsidR="002C07D8" w:rsidRPr="00775711" w:rsidRDefault="002C07D8" w:rsidP="002C07D8">
      <w:pPr>
        <w:jc w:val="both"/>
        <w:rPr>
          <w:rFonts w:ascii="Arial" w:hAnsi="Arial" w:cs="Arial"/>
          <w:sz w:val="26"/>
          <w:szCs w:val="26"/>
        </w:rPr>
      </w:pPr>
      <w:r w:rsidRPr="00775711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(ЕС) 2015/830 </w:t>
      </w:r>
      <w:proofErr w:type="spellStart"/>
      <w:r w:rsidRPr="00775711">
        <w:rPr>
          <w:rFonts w:ascii="Arial" w:hAnsi="Arial" w:cs="Arial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изменение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/ЕО/№ 1907/2006 </w:t>
      </w:r>
      <w:proofErr w:type="spellStart"/>
      <w:r w:rsidRPr="00775711">
        <w:rPr>
          <w:rFonts w:ascii="Arial" w:hAnsi="Arial" w:cs="Arial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Европейския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парламент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Съвета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18.12.2006г. </w:t>
      </w:r>
      <w:proofErr w:type="spellStart"/>
      <w:r w:rsidRPr="00775711">
        <w:rPr>
          <w:rFonts w:ascii="Arial" w:hAnsi="Arial" w:cs="Arial"/>
          <w:sz w:val="26"/>
          <w:szCs w:val="26"/>
        </w:rPr>
        <w:t>относно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регистрацията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sz w:val="26"/>
          <w:szCs w:val="26"/>
        </w:rPr>
        <w:t>оценката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sz w:val="26"/>
          <w:szCs w:val="26"/>
        </w:rPr>
        <w:t>разрешаването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sz w:val="26"/>
          <w:szCs w:val="26"/>
        </w:rPr>
        <w:t>ограничаването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sz w:val="26"/>
          <w:szCs w:val="26"/>
        </w:rPr>
        <w:t>химикали</w:t>
      </w:r>
      <w:proofErr w:type="spellEnd"/>
      <w:r w:rsidRPr="00775711">
        <w:rPr>
          <w:rFonts w:ascii="Arial" w:hAnsi="Arial" w:cs="Arial"/>
          <w:sz w:val="26"/>
          <w:szCs w:val="26"/>
        </w:rPr>
        <w:t xml:space="preserve"> (REACH). </w:t>
      </w:r>
    </w:p>
    <w:p w14:paraId="6D494A2F" w14:textId="77777777" w:rsidR="002C07D8" w:rsidRPr="00775711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lastRenderedPageBreak/>
        <w:t xml:space="preserve">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67/548 ЕС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относно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класифицирането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опаковането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етикетирането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химически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смеси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>.</w:t>
      </w:r>
    </w:p>
    <w:p w14:paraId="2FAFE3E9" w14:textId="77777777" w:rsidR="002C07D8" w:rsidRPr="00775711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 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Закон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защита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вредно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въздействие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химичните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препарати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/ДВ бр.95, 24.11.2006г./. </w:t>
      </w:r>
    </w:p>
    <w:p w14:paraId="09C73EC9" w14:textId="77777777" w:rsidR="002C07D8" w:rsidRPr="00775711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Наредба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начина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класифициране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опаковане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етикетиране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химически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смеси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3BC05007" w14:textId="77777777" w:rsidR="002C07D8" w:rsidRPr="00775711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Наредба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№13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защита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работещите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рискове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свързани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експозицията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химични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агенти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работа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5BCB006C" w14:textId="77777777" w:rsidR="002C07D8" w:rsidRPr="00775711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Наредба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№14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нормите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пределно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допустими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концентрации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вредни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атмосферния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въздух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населени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места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15DC0DF2" w14:textId="77777777" w:rsidR="002C07D8" w:rsidRPr="00775711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Европейска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спогодба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международен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превоз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товари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ADR. </w:t>
      </w:r>
    </w:p>
    <w:p w14:paraId="360FC72B" w14:textId="77777777" w:rsidR="002C07D8" w:rsidRPr="00775711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775711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Правилник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международен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железопътен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транспорт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товари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RID. </w:t>
      </w:r>
    </w:p>
    <w:p w14:paraId="165896B0" w14:textId="77777777" w:rsidR="002C07D8" w:rsidRPr="00775711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Информацията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този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лист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безопасност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има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цел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даде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насоки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професионалните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потребители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предприемат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необходимите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мерки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защита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здравето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човека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околната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среда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както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осигурят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здраве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безопасност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работното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място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бива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тълкува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като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гаранция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технически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характеристики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подходящо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специфично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приложение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5F999E26" w14:textId="77777777" w:rsidR="00924CF0" w:rsidRPr="00775711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Данни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променени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спрямо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предишната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версия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: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направена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е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класификация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1272/2008ЕС, в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съответствие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(ЕС) 2015/830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относно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класифицирането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опаковането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етикетирането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химически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775711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775711">
        <w:rPr>
          <w:rFonts w:ascii="Arial" w:hAnsi="Arial" w:cs="Arial"/>
          <w:color w:val="auto"/>
          <w:sz w:val="26"/>
          <w:szCs w:val="26"/>
        </w:rPr>
        <w:t>смеси</w:t>
      </w:r>
      <w:proofErr w:type="spellEnd"/>
      <w:r w:rsidRPr="00775711">
        <w:rPr>
          <w:rFonts w:ascii="Arial" w:hAnsi="Arial" w:cs="Arial"/>
          <w:color w:val="auto"/>
          <w:sz w:val="26"/>
          <w:szCs w:val="26"/>
          <w:lang w:val="bg-BG"/>
        </w:rPr>
        <w:t>.</w:t>
      </w:r>
    </w:p>
    <w:sectPr w:rsidR="00924CF0" w:rsidRPr="00775711">
      <w:footerReference w:type="default" r:id="rId7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F5DC" w14:textId="77777777" w:rsidR="00322A5D" w:rsidRDefault="00322A5D">
      <w:r>
        <w:separator/>
      </w:r>
    </w:p>
  </w:endnote>
  <w:endnote w:type="continuationSeparator" w:id="0">
    <w:p w14:paraId="31DE2197" w14:textId="77777777" w:rsidR="00322A5D" w:rsidRDefault="0032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F88E" w14:textId="77777777" w:rsidR="00775711" w:rsidRDefault="007C7CC3">
    <w:pPr>
      <w:pStyle w:val="a3"/>
      <w:jc w:val="center"/>
    </w:pPr>
    <w:r>
      <w:rPr>
        <w:noProof/>
        <w:lang w:val="en-US"/>
      </w:rPr>
      <w:drawing>
        <wp:inline distT="0" distB="0" distL="0" distR="0" wp14:anchorId="4E91911A" wp14:editId="41787820">
          <wp:extent cx="5572125" cy="1047750"/>
          <wp:effectExtent l="0" t="0" r="9525" b="0"/>
          <wp:docPr id="1" name="Картина 1" descr="blanka-ne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a-ne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4C84" w14:textId="77777777" w:rsidR="00322A5D" w:rsidRDefault="00322A5D">
      <w:r>
        <w:separator/>
      </w:r>
    </w:p>
  </w:footnote>
  <w:footnote w:type="continuationSeparator" w:id="0">
    <w:p w14:paraId="2F44B0F8" w14:textId="77777777" w:rsidR="00322A5D" w:rsidRDefault="0032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C3"/>
    <w:rsid w:val="00133601"/>
    <w:rsid w:val="001B6E54"/>
    <w:rsid w:val="002C07D8"/>
    <w:rsid w:val="00322A5D"/>
    <w:rsid w:val="005A2201"/>
    <w:rsid w:val="005D1495"/>
    <w:rsid w:val="00775711"/>
    <w:rsid w:val="007C7CC3"/>
    <w:rsid w:val="007E07E8"/>
    <w:rsid w:val="007E0BF6"/>
    <w:rsid w:val="00924CF0"/>
    <w:rsid w:val="009B5974"/>
    <w:rsid w:val="00AD3D37"/>
    <w:rsid w:val="00D87AC5"/>
    <w:rsid w:val="00E70E83"/>
    <w:rsid w:val="00EF27ED"/>
    <w:rsid w:val="00F6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D1EA"/>
  <w15:chartTrackingRefBased/>
  <w15:docId w15:val="{3CC3D8EE-16FE-486E-8E48-CE9B5066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C7CC3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7C7CC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7C7C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B030-4529-4C28-9E03-6F42D284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12</cp:revision>
  <dcterms:created xsi:type="dcterms:W3CDTF">2018-02-06T12:59:00Z</dcterms:created>
  <dcterms:modified xsi:type="dcterms:W3CDTF">2024-03-18T12:29:00Z</dcterms:modified>
</cp:coreProperties>
</file>